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01"/>
        <w:gridCol w:w="284"/>
        <w:gridCol w:w="637"/>
        <w:gridCol w:w="513"/>
        <w:gridCol w:w="1647"/>
        <w:gridCol w:w="38"/>
        <w:gridCol w:w="711"/>
        <w:gridCol w:w="706"/>
        <w:gridCol w:w="600"/>
        <w:gridCol w:w="251"/>
        <w:gridCol w:w="425"/>
        <w:gridCol w:w="709"/>
        <w:gridCol w:w="2317"/>
      </w:tblGrid>
      <w:tr w:rsidR="00801493" w14:paraId="63542207" w14:textId="77777777" w:rsidTr="00801493">
        <w:trPr>
          <w:trHeight w:val="680"/>
        </w:trPr>
        <w:tc>
          <w:tcPr>
            <w:tcW w:w="3702" w:type="dxa"/>
            <w:gridSpan w:val="5"/>
            <w:vAlign w:val="center"/>
          </w:tcPr>
          <w:p w14:paraId="5E507325" w14:textId="017C2C20" w:rsidR="00801493" w:rsidRPr="006C5AF9" w:rsidRDefault="00801493" w:rsidP="006111C2">
            <w:pPr>
              <w:jc w:val="center"/>
              <w:rPr>
                <w:rFonts w:ascii="Book Antiqua" w:hAnsi="Book Antiqua"/>
                <w:sz w:val="24"/>
                <w:lang w:val="sr-Latn-RS"/>
              </w:rPr>
            </w:pPr>
            <w:r w:rsidRPr="00992F22">
              <w:rPr>
                <w:rFonts w:ascii="Book Antiqua" w:hAnsi="Book Antiqua"/>
                <w:sz w:val="24"/>
                <w:lang w:val="sr-Latn-RS"/>
              </w:rPr>
              <w:t xml:space="preserve">Izdanje broj </w:t>
            </w:r>
            <w:r w:rsidR="00F379E5">
              <w:rPr>
                <w:rFonts w:ascii="Book Antiqua" w:hAnsi="Book Antiqua"/>
                <w:sz w:val="24"/>
                <w:lang w:val="sr-Latn-RS"/>
              </w:rPr>
              <w:t>28</w:t>
            </w:r>
          </w:p>
        </w:tc>
        <w:tc>
          <w:tcPr>
            <w:tcW w:w="3702" w:type="dxa"/>
            <w:gridSpan w:val="5"/>
            <w:vAlign w:val="center"/>
          </w:tcPr>
          <w:p w14:paraId="4F5E4B60" w14:textId="2377AC12" w:rsidR="00801493" w:rsidRDefault="00F379E5" w:rsidP="006111C2">
            <w:pPr>
              <w:jc w:val="center"/>
              <w:rPr>
                <w:rFonts w:ascii="Book Antiqua" w:hAnsi="Book Antiqua"/>
                <w:lang w:val="sr-Latn-RS"/>
              </w:rPr>
            </w:pPr>
            <w:r>
              <w:rPr>
                <w:rFonts w:ascii="Book Antiqua" w:hAnsi="Book Antiqua"/>
                <w:sz w:val="24"/>
                <w:lang w:val="sr-Latn-RS"/>
              </w:rPr>
              <w:t>Mart</w:t>
            </w:r>
            <w:r w:rsidR="00801493">
              <w:rPr>
                <w:rFonts w:ascii="Book Antiqua" w:hAnsi="Book Antiqua"/>
                <w:sz w:val="24"/>
                <w:lang w:val="sr-Latn-RS"/>
              </w:rPr>
              <w:t>, 20</w:t>
            </w:r>
            <w:r>
              <w:rPr>
                <w:rFonts w:ascii="Book Antiqua" w:hAnsi="Book Antiqua"/>
                <w:sz w:val="24"/>
                <w:lang w:val="sr-Latn-RS"/>
              </w:rPr>
              <w:t>20</w:t>
            </w:r>
          </w:p>
        </w:tc>
        <w:tc>
          <w:tcPr>
            <w:tcW w:w="3702" w:type="dxa"/>
            <w:gridSpan w:val="4"/>
            <w:vAlign w:val="center"/>
          </w:tcPr>
          <w:p w14:paraId="6F7E8228" w14:textId="77777777" w:rsidR="00801493" w:rsidRDefault="00801493" w:rsidP="006111C2">
            <w:pPr>
              <w:jc w:val="right"/>
              <w:rPr>
                <w:rFonts w:ascii="Book Antiqua" w:hAnsi="Book Antiqua"/>
                <w:lang w:val="sr-Latn-RS"/>
              </w:rPr>
            </w:pPr>
            <w:r w:rsidRPr="00941AC8">
              <w:rPr>
                <w:noProof/>
                <w:lang w:val="bs-Latn-BA" w:eastAsia="bs-Latn-BA"/>
              </w:rPr>
              <w:drawing>
                <wp:inline distT="0" distB="0" distL="0" distR="0" wp14:anchorId="2DAA5D28" wp14:editId="7BC48F9C">
                  <wp:extent cx="1433655" cy="409575"/>
                  <wp:effectExtent l="0" t="0" r="0" b="0"/>
                  <wp:docPr id="14" name="Picture 14"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6"/>
                          <a:stretch>
                            <a:fillRect/>
                          </a:stretch>
                        </pic:blipFill>
                        <pic:spPr>
                          <a:xfrm>
                            <a:off x="0" y="0"/>
                            <a:ext cx="1433655" cy="409575"/>
                          </a:xfrm>
                          <a:prstGeom prst="rect">
                            <a:avLst/>
                          </a:prstGeom>
                        </pic:spPr>
                      </pic:pic>
                    </a:graphicData>
                  </a:graphic>
                </wp:inline>
              </w:drawing>
            </w:r>
          </w:p>
        </w:tc>
      </w:tr>
      <w:tr w:rsidR="006C5AF9" w14:paraId="3A496796" w14:textId="77777777" w:rsidTr="00A2362C">
        <w:trPr>
          <w:trHeight w:val="850"/>
        </w:trPr>
        <w:tc>
          <w:tcPr>
            <w:tcW w:w="11106" w:type="dxa"/>
            <w:gridSpan w:val="14"/>
            <w:shd w:val="clear" w:color="auto" w:fill="C00000"/>
            <w:vAlign w:val="center"/>
          </w:tcPr>
          <w:p w14:paraId="51CCD663" w14:textId="08C529C7" w:rsidR="006C5AF9" w:rsidRPr="006C5AF9" w:rsidRDefault="006C5AF9" w:rsidP="00A2362C">
            <w:pPr>
              <w:spacing w:line="259" w:lineRule="auto"/>
              <w:ind w:left="142"/>
              <w:jc w:val="center"/>
              <w:rPr>
                <w:rFonts w:ascii="Book Antiqua" w:hAnsi="Book Antiqua"/>
                <w:sz w:val="52"/>
                <w:lang w:val="sr-Latn-RS"/>
              </w:rPr>
            </w:pPr>
            <w:r w:rsidRPr="00992F22">
              <w:rPr>
                <w:rFonts w:ascii="Book Antiqua" w:hAnsi="Book Antiqua"/>
                <w:sz w:val="52"/>
                <w:lang w:val="sr-Latn-RS"/>
              </w:rPr>
              <w:t>BILTEN projekta HEPMP</w:t>
            </w:r>
          </w:p>
        </w:tc>
      </w:tr>
      <w:tr w:rsidR="00801493" w:rsidRPr="00801493" w14:paraId="74B65622" w14:textId="77777777" w:rsidTr="006111C2">
        <w:tc>
          <w:tcPr>
            <w:tcW w:w="11106" w:type="dxa"/>
            <w:gridSpan w:val="14"/>
            <w:tcBorders>
              <w:top w:val="single" w:sz="4" w:space="0" w:color="C00000"/>
            </w:tcBorders>
          </w:tcPr>
          <w:p w14:paraId="55493656" w14:textId="77777777" w:rsidR="00801493" w:rsidRPr="00801493" w:rsidRDefault="00801493" w:rsidP="006111C2">
            <w:pPr>
              <w:rPr>
                <w:rFonts w:ascii="Book Antiqua" w:hAnsi="Book Antiqua"/>
                <w:sz w:val="14"/>
                <w:lang w:val="sr-Latn-RS"/>
              </w:rPr>
            </w:pPr>
          </w:p>
        </w:tc>
      </w:tr>
      <w:tr w:rsidR="00801493" w14:paraId="4261C572" w14:textId="77777777" w:rsidTr="006111C2">
        <w:trPr>
          <w:trHeight w:val="401"/>
        </w:trPr>
        <w:tc>
          <w:tcPr>
            <w:tcW w:w="11106" w:type="dxa"/>
            <w:gridSpan w:val="14"/>
            <w:tcBorders>
              <w:top w:val="single" w:sz="4" w:space="0" w:color="C00000"/>
            </w:tcBorders>
            <w:vAlign w:val="center"/>
          </w:tcPr>
          <w:p w14:paraId="501EA30B" w14:textId="6FFC55BB" w:rsidR="00801493" w:rsidRPr="00801493" w:rsidRDefault="00801493" w:rsidP="00801493">
            <w:pPr>
              <w:spacing w:before="120" w:after="120"/>
              <w:jc w:val="center"/>
              <w:rPr>
                <w:rFonts w:ascii="Book Antiqua" w:hAnsi="Book Antiqua"/>
                <w:sz w:val="24"/>
                <w:lang w:val="sr-Latn-RS"/>
              </w:rPr>
            </w:pPr>
            <w:r w:rsidRPr="00801493">
              <w:rPr>
                <w:rFonts w:ascii="Book Antiqua" w:hAnsi="Book Antiqua"/>
                <w:sz w:val="24"/>
                <w:lang w:val="sr-Latn-RS"/>
              </w:rPr>
              <w:t xml:space="preserve">Erazmus+ </w:t>
            </w:r>
            <w:r w:rsidR="00924E6F">
              <w:rPr>
                <w:rFonts w:ascii="Book Antiqua" w:hAnsi="Book Antiqua"/>
                <w:sz w:val="24"/>
                <w:lang w:val="sr-Latn-RS"/>
              </w:rPr>
              <w:t>projekat</w:t>
            </w:r>
            <w:r w:rsidRPr="00801493">
              <w:rPr>
                <w:rFonts w:ascii="Book Antiqua" w:hAnsi="Book Antiqua"/>
                <w:sz w:val="24"/>
                <w:lang w:val="sr-Latn-RS"/>
              </w:rPr>
              <w:t xml:space="preserve"> Izgradnje kapaciteta u visokom obrazovanju</w:t>
            </w:r>
          </w:p>
        </w:tc>
      </w:tr>
      <w:tr w:rsidR="00801493" w14:paraId="7CD3648B" w14:textId="77777777" w:rsidTr="006111C2">
        <w:trPr>
          <w:trHeight w:val="1023"/>
        </w:trPr>
        <w:tc>
          <w:tcPr>
            <w:tcW w:w="11106" w:type="dxa"/>
            <w:gridSpan w:val="14"/>
            <w:tcBorders>
              <w:top w:val="single" w:sz="4" w:space="0" w:color="C00000"/>
              <w:left w:val="single" w:sz="4" w:space="0" w:color="C00000"/>
              <w:bottom w:val="single" w:sz="4" w:space="0" w:color="C00000"/>
              <w:right w:val="single" w:sz="4" w:space="0" w:color="C00000"/>
            </w:tcBorders>
            <w:shd w:val="clear" w:color="auto" w:fill="C00000"/>
            <w:vAlign w:val="center"/>
          </w:tcPr>
          <w:p w14:paraId="2740D260" w14:textId="77777777" w:rsidR="00801493" w:rsidRPr="006C5AF9" w:rsidRDefault="00801493" w:rsidP="006111C2">
            <w:pPr>
              <w:jc w:val="center"/>
              <w:rPr>
                <w:rFonts w:ascii="Book Antiqua" w:hAnsi="Book Antiqua"/>
                <w:sz w:val="36"/>
              </w:rPr>
            </w:pPr>
            <w:r w:rsidRPr="00992F22">
              <w:rPr>
                <w:rFonts w:ascii="Book Antiqua" w:hAnsi="Book Antiqua"/>
                <w:sz w:val="36"/>
                <w:lang w:val="sr-Latn-RS"/>
              </w:rPr>
              <w:t>Jačanje kapaciteta visokog obrazovanja iz oblasti Medicine bola u zemljama Zapadnog Balkana</w:t>
            </w:r>
          </w:p>
        </w:tc>
      </w:tr>
      <w:tr w:rsidR="006C5AF9" w14:paraId="3A557B40" w14:textId="77777777" w:rsidTr="006C5AF9">
        <w:tc>
          <w:tcPr>
            <w:tcW w:w="11106" w:type="dxa"/>
            <w:gridSpan w:val="14"/>
            <w:tcBorders>
              <w:top w:val="single" w:sz="4" w:space="0" w:color="C00000"/>
            </w:tcBorders>
          </w:tcPr>
          <w:p w14:paraId="75723B2F" w14:textId="77777777" w:rsidR="006C5AF9" w:rsidRDefault="006C5AF9">
            <w:pPr>
              <w:rPr>
                <w:rFonts w:ascii="Book Antiqua" w:hAnsi="Book Antiqua"/>
                <w:lang w:val="sr-Latn-RS"/>
              </w:rPr>
            </w:pPr>
          </w:p>
        </w:tc>
      </w:tr>
      <w:tr w:rsidR="00A2362C" w14:paraId="0F7451ED" w14:textId="77777777" w:rsidTr="00801493">
        <w:tc>
          <w:tcPr>
            <w:tcW w:w="3189" w:type="dxa"/>
            <w:gridSpan w:val="4"/>
            <w:tcBorders>
              <w:bottom w:val="single" w:sz="36" w:space="0" w:color="auto"/>
            </w:tcBorders>
          </w:tcPr>
          <w:p w14:paraId="3D4C2060" w14:textId="77777777" w:rsidR="00A2362C" w:rsidRPr="00A2362C" w:rsidRDefault="00A2362C" w:rsidP="006C5AF9">
            <w:pPr>
              <w:rPr>
                <w:rFonts w:ascii="Book Antiqua" w:hAnsi="Book Antiqua"/>
                <w:sz w:val="24"/>
                <w:lang w:val="sr-Latn-RS"/>
              </w:rPr>
            </w:pPr>
            <w:r w:rsidRPr="006C5AF9">
              <w:rPr>
                <w:rFonts w:ascii="Book Antiqua" w:hAnsi="Book Antiqua"/>
                <w:color w:val="C00000"/>
                <w:sz w:val="28"/>
                <w:lang w:val="sr-Latn-RS"/>
              </w:rPr>
              <w:t>Zašto HEPMP projekat</w:t>
            </w:r>
          </w:p>
        </w:tc>
        <w:tc>
          <w:tcPr>
            <w:tcW w:w="3615" w:type="dxa"/>
            <w:gridSpan w:val="5"/>
          </w:tcPr>
          <w:p w14:paraId="17B73AF8" w14:textId="1E6900B0" w:rsidR="00A2362C" w:rsidRPr="00A2362C" w:rsidRDefault="00A2362C" w:rsidP="006C5AF9">
            <w:pPr>
              <w:rPr>
                <w:rFonts w:ascii="Book Antiqua" w:hAnsi="Book Antiqua"/>
                <w:sz w:val="24"/>
                <w:lang w:val="sr-Latn-RS"/>
              </w:rPr>
            </w:pPr>
          </w:p>
        </w:tc>
        <w:tc>
          <w:tcPr>
            <w:tcW w:w="4302" w:type="dxa"/>
            <w:gridSpan w:val="5"/>
            <w:tcBorders>
              <w:left w:val="nil"/>
            </w:tcBorders>
          </w:tcPr>
          <w:p w14:paraId="6B5DFB08" w14:textId="77777777" w:rsidR="00A2362C" w:rsidRDefault="00A2362C" w:rsidP="006C5AF9">
            <w:pPr>
              <w:rPr>
                <w:rFonts w:ascii="Book Antiqua" w:hAnsi="Book Antiqua"/>
                <w:color w:val="C00000"/>
                <w:sz w:val="28"/>
                <w:lang w:val="sr-Latn-RS"/>
              </w:rPr>
            </w:pPr>
          </w:p>
        </w:tc>
      </w:tr>
      <w:tr w:rsidR="00A2362C" w14:paraId="021D936B" w14:textId="77777777" w:rsidTr="00801493">
        <w:trPr>
          <w:trHeight w:val="94"/>
        </w:trPr>
        <w:tc>
          <w:tcPr>
            <w:tcW w:w="6804" w:type="dxa"/>
            <w:gridSpan w:val="9"/>
            <w:vMerge w:val="restart"/>
            <w:tcBorders>
              <w:right w:val="single" w:sz="36" w:space="0" w:color="auto"/>
            </w:tcBorders>
          </w:tcPr>
          <w:p w14:paraId="2AEC02B1" w14:textId="77777777" w:rsidR="00A2362C" w:rsidRPr="00924E6F" w:rsidRDefault="00A2362C" w:rsidP="003C4452">
            <w:pPr>
              <w:pStyle w:val="ListParagraph"/>
              <w:numPr>
                <w:ilvl w:val="0"/>
                <w:numId w:val="2"/>
              </w:numPr>
              <w:spacing w:after="0"/>
              <w:ind w:left="455" w:right="311" w:hanging="283"/>
              <w:jc w:val="both"/>
              <w:rPr>
                <w:rFonts w:ascii="Book Antiqua" w:hAnsi="Book Antiqua"/>
                <w:lang w:val="sr-Latn-RS"/>
              </w:rPr>
            </w:pPr>
            <w:r w:rsidRPr="00924E6F">
              <w:rPr>
                <w:rFonts w:ascii="Book Antiqua" w:hAnsi="Book Antiqua"/>
                <w:lang w:val="sr-Latn-RS"/>
              </w:rPr>
              <w:t xml:space="preserve">Bol  je  verovatno  jedan  od  najstarijih  i  najuniverzalnijih  oblika  stresa  i  jedna  od  najranijih patnji čovečanstva. </w:t>
            </w:r>
          </w:p>
          <w:p w14:paraId="3B2FFEDE" w14:textId="010C342A" w:rsidR="00A2362C" w:rsidRPr="00924E6F" w:rsidRDefault="00A2362C" w:rsidP="003C4452">
            <w:pPr>
              <w:pStyle w:val="ListParagraph"/>
              <w:numPr>
                <w:ilvl w:val="0"/>
                <w:numId w:val="2"/>
              </w:numPr>
              <w:spacing w:after="0"/>
              <w:ind w:left="455" w:right="311" w:hanging="283"/>
              <w:jc w:val="both"/>
              <w:rPr>
                <w:rFonts w:ascii="Book Antiqua" w:hAnsi="Book Antiqua"/>
                <w:lang w:val="sr-Latn-RS"/>
              </w:rPr>
            </w:pPr>
            <w:r w:rsidRPr="00924E6F">
              <w:rPr>
                <w:rFonts w:ascii="Book Antiqua" w:hAnsi="Book Antiqua"/>
                <w:lang w:val="sr-Latn-RS"/>
              </w:rPr>
              <w:t xml:space="preserve">Pratilac je mnogih bolesti i stanja, kao što su: reumatoidni artritis, postherpetična neuralgija,  degenerativna  stanja  kičme,  osteoartritis,  AIDS,  migrena,  dijabetesna  neuropatija i fantomski bol, kao i </w:t>
            </w:r>
            <w:r w:rsidR="005B751A" w:rsidRPr="00924E6F">
              <w:rPr>
                <w:rFonts w:ascii="Book Antiqua" w:hAnsi="Book Antiqua"/>
                <w:lang w:val="sr-Latn-RS"/>
              </w:rPr>
              <w:t>bol usled karcinoma</w:t>
            </w:r>
            <w:r w:rsidRPr="00924E6F">
              <w:rPr>
                <w:rFonts w:ascii="Book Antiqua" w:hAnsi="Book Antiqua"/>
                <w:lang w:val="sr-Latn-RS"/>
              </w:rPr>
              <w:t xml:space="preserve">. </w:t>
            </w:r>
          </w:p>
          <w:p w14:paraId="3B5157D3" w14:textId="38FA8D5C" w:rsidR="00A2362C" w:rsidRPr="00924E6F" w:rsidRDefault="00A2362C" w:rsidP="003C4452">
            <w:pPr>
              <w:pStyle w:val="ListParagraph"/>
              <w:numPr>
                <w:ilvl w:val="0"/>
                <w:numId w:val="2"/>
              </w:numPr>
              <w:spacing w:after="0"/>
              <w:ind w:left="455" w:right="311" w:hanging="283"/>
              <w:jc w:val="both"/>
              <w:rPr>
                <w:rFonts w:ascii="Book Antiqua" w:hAnsi="Book Antiqua"/>
                <w:lang w:val="sr-Latn-RS"/>
              </w:rPr>
            </w:pPr>
            <w:r w:rsidRPr="00924E6F">
              <w:rPr>
                <w:rFonts w:ascii="Book Antiqua" w:hAnsi="Book Antiqua"/>
                <w:lang w:val="sr-Latn-RS"/>
              </w:rPr>
              <w:t xml:space="preserve">U  ekonomskoj  sferi  se  procenjuje  da  troškovi  lečenja  pacijenata  sa  hroničnim  bolovima  premašuju  ukupne  troškove  lečenja  bolesnika  sa  srčanim  oboljenjima,  </w:t>
            </w:r>
            <w:r w:rsidR="005B751A" w:rsidRPr="00924E6F">
              <w:rPr>
                <w:rFonts w:ascii="Book Antiqua" w:hAnsi="Book Antiqua"/>
                <w:lang w:val="sr-Latn-RS"/>
              </w:rPr>
              <w:t>karcinomom</w:t>
            </w:r>
            <w:r w:rsidRPr="00924E6F">
              <w:rPr>
                <w:rFonts w:ascii="Book Antiqua" w:hAnsi="Book Antiqua"/>
                <w:lang w:val="sr-Latn-RS"/>
              </w:rPr>
              <w:t xml:space="preserve"> i AIDS -om. </w:t>
            </w:r>
          </w:p>
          <w:p w14:paraId="79B2D7F3" w14:textId="77777777" w:rsidR="00A2362C" w:rsidRPr="00924E6F" w:rsidRDefault="00A2362C" w:rsidP="003C4452">
            <w:pPr>
              <w:pStyle w:val="ListParagraph"/>
              <w:numPr>
                <w:ilvl w:val="0"/>
                <w:numId w:val="2"/>
              </w:numPr>
              <w:spacing w:after="0"/>
              <w:ind w:left="455" w:right="311" w:hanging="283"/>
              <w:jc w:val="both"/>
              <w:rPr>
                <w:rFonts w:ascii="Book Antiqua" w:hAnsi="Book Antiqua"/>
                <w:lang w:val="sr-Latn-RS"/>
              </w:rPr>
            </w:pPr>
            <w:r w:rsidRPr="00924E6F">
              <w:rPr>
                <w:rFonts w:ascii="Book Antiqua" w:hAnsi="Book Antiqua"/>
                <w:lang w:val="sr-Latn-RS"/>
              </w:rPr>
              <w:t xml:space="preserve">Produženi bol je jedan od glavnih uzroka odsustva sa posla, bolovanja, penzionog invaliditeta,  otpremnina  i  niske  produktivnosti.  To  je  problem  javnog  zdravlja  zbog  njegove  prevalencije,  visokih  troškova  i  negativnog  uticaja  na  kvalitet  života  pacijenata i njihovih porodica. </w:t>
            </w:r>
          </w:p>
          <w:p w14:paraId="76818C0D" w14:textId="49EF3AE2" w:rsidR="00A2362C" w:rsidRPr="00924E6F" w:rsidRDefault="00A2362C" w:rsidP="003C4452">
            <w:pPr>
              <w:pStyle w:val="ListParagraph"/>
              <w:numPr>
                <w:ilvl w:val="0"/>
                <w:numId w:val="2"/>
              </w:numPr>
              <w:spacing w:after="0"/>
              <w:ind w:left="455" w:right="311" w:hanging="283"/>
              <w:jc w:val="both"/>
              <w:rPr>
                <w:rFonts w:ascii="Book Antiqua" w:hAnsi="Book Antiqua"/>
                <w:lang w:val="sr-Latn-RS"/>
              </w:rPr>
            </w:pPr>
            <w:r w:rsidRPr="00924E6F">
              <w:rPr>
                <w:rFonts w:ascii="Book Antiqua" w:hAnsi="Book Antiqua"/>
                <w:lang w:val="sr-Latn-RS"/>
              </w:rPr>
              <w:t xml:space="preserve">Uprkos naporima i činjenici da je star koliko i samo čovečanstvo, bol niti je shvaćen niti ga je moguće kontrolisati u potpunosti. </w:t>
            </w:r>
          </w:p>
          <w:p w14:paraId="62E6B84B" w14:textId="77777777" w:rsidR="00A2362C" w:rsidRPr="00924E6F" w:rsidRDefault="00A2362C" w:rsidP="003C4452">
            <w:pPr>
              <w:pStyle w:val="ListParagraph"/>
              <w:numPr>
                <w:ilvl w:val="0"/>
                <w:numId w:val="2"/>
              </w:numPr>
              <w:spacing w:after="0"/>
              <w:ind w:left="455" w:right="311" w:hanging="283"/>
              <w:jc w:val="both"/>
              <w:rPr>
                <w:rFonts w:ascii="Book Antiqua" w:hAnsi="Book Antiqua"/>
                <w:lang w:val="sr-Latn-RS"/>
              </w:rPr>
            </w:pPr>
            <w:r w:rsidRPr="00924E6F">
              <w:rPr>
                <w:rFonts w:ascii="Book Antiqua" w:hAnsi="Book Antiqua"/>
                <w:lang w:val="sr-Latn-RS"/>
              </w:rPr>
              <w:t xml:space="preserve">Među zdravstvenim radnicima vlada niska svest o važnosti lečenja bola.• </w:t>
            </w:r>
          </w:p>
          <w:p w14:paraId="483912E7" w14:textId="77777777" w:rsidR="00A2362C" w:rsidRPr="00924E6F" w:rsidRDefault="00A2362C" w:rsidP="003C4452">
            <w:pPr>
              <w:pStyle w:val="ListParagraph"/>
              <w:numPr>
                <w:ilvl w:val="0"/>
                <w:numId w:val="2"/>
              </w:numPr>
              <w:spacing w:after="0"/>
              <w:ind w:left="455" w:right="311" w:hanging="283"/>
              <w:jc w:val="both"/>
              <w:rPr>
                <w:rFonts w:ascii="Book Antiqua" w:hAnsi="Book Antiqua"/>
                <w:lang w:val="sr-Latn-RS"/>
              </w:rPr>
            </w:pPr>
            <w:r w:rsidRPr="00924E6F">
              <w:rPr>
                <w:rFonts w:ascii="Book Antiqua" w:hAnsi="Book Antiqua"/>
                <w:lang w:val="sr-Latn-RS"/>
              </w:rPr>
              <w:t>Broj lekara obučen za medicinu bola je nedovoljan.</w:t>
            </w:r>
          </w:p>
          <w:p w14:paraId="049A72EB" w14:textId="7F1C37F7" w:rsidR="00A2362C" w:rsidRPr="006C5AF9" w:rsidRDefault="00A2362C" w:rsidP="003C4452">
            <w:pPr>
              <w:pStyle w:val="ListParagraph"/>
              <w:numPr>
                <w:ilvl w:val="0"/>
                <w:numId w:val="2"/>
              </w:numPr>
              <w:spacing w:after="0"/>
              <w:ind w:left="455" w:right="311" w:hanging="283"/>
              <w:jc w:val="both"/>
              <w:rPr>
                <w:rFonts w:ascii="Book Antiqua" w:hAnsi="Book Antiqua"/>
                <w:sz w:val="24"/>
                <w:lang w:val="sr-Latn-RS"/>
              </w:rPr>
            </w:pPr>
            <w:r w:rsidRPr="00924E6F">
              <w:rPr>
                <w:rFonts w:ascii="Book Antiqua" w:hAnsi="Book Antiqua"/>
                <w:lang w:val="sr-Latn-RS"/>
              </w:rPr>
              <w:t>Moramo  unaprediti  znanje  o  bolu  i  podizati  svest  o  značaju  ovog  problema,  kako  stručnjaka - zdravstvenih radnika, tako i društva u celini.</w:t>
            </w:r>
          </w:p>
        </w:tc>
        <w:tc>
          <w:tcPr>
            <w:tcW w:w="851" w:type="dxa"/>
            <w:gridSpan w:val="2"/>
            <w:vMerge w:val="restart"/>
            <w:tcBorders>
              <w:left w:val="single" w:sz="36" w:space="0" w:color="auto"/>
            </w:tcBorders>
          </w:tcPr>
          <w:p w14:paraId="5838C4E2" w14:textId="77777777" w:rsidR="00A2362C" w:rsidRDefault="00A2362C" w:rsidP="003C4452">
            <w:pPr>
              <w:rPr>
                <w:rFonts w:ascii="Book Antiqua" w:hAnsi="Book Antiqua"/>
                <w:color w:val="C00000"/>
                <w:sz w:val="28"/>
                <w:lang w:val="sr-Latn-RS"/>
              </w:rPr>
            </w:pPr>
          </w:p>
        </w:tc>
        <w:tc>
          <w:tcPr>
            <w:tcW w:w="3451" w:type="dxa"/>
            <w:gridSpan w:val="3"/>
            <w:vAlign w:val="center"/>
          </w:tcPr>
          <w:p w14:paraId="1F43ABAB" w14:textId="662BC459" w:rsidR="00A2362C" w:rsidRPr="00801493" w:rsidRDefault="00A2362C" w:rsidP="003C4452">
            <w:pPr>
              <w:rPr>
                <w:rFonts w:ascii="Book Antiqua" w:hAnsi="Book Antiqua"/>
                <w:color w:val="C00000"/>
                <w:sz w:val="10"/>
                <w:lang w:val="sr-Latn-RS"/>
              </w:rPr>
            </w:pPr>
          </w:p>
        </w:tc>
      </w:tr>
      <w:tr w:rsidR="00A2362C" w14:paraId="5F0FFBE4" w14:textId="77777777" w:rsidTr="00801493">
        <w:trPr>
          <w:trHeight w:val="559"/>
        </w:trPr>
        <w:tc>
          <w:tcPr>
            <w:tcW w:w="6804" w:type="dxa"/>
            <w:gridSpan w:val="9"/>
            <w:vMerge/>
            <w:tcBorders>
              <w:right w:val="single" w:sz="36" w:space="0" w:color="auto"/>
            </w:tcBorders>
          </w:tcPr>
          <w:p w14:paraId="4DD7741D" w14:textId="77777777" w:rsidR="00A2362C" w:rsidRPr="006C5AF9" w:rsidRDefault="00A2362C" w:rsidP="003C4452">
            <w:pPr>
              <w:pStyle w:val="ListParagraph"/>
              <w:numPr>
                <w:ilvl w:val="0"/>
                <w:numId w:val="2"/>
              </w:numPr>
              <w:spacing w:after="0"/>
              <w:ind w:left="455" w:hanging="283"/>
              <w:rPr>
                <w:rFonts w:ascii="Book Antiqua" w:hAnsi="Book Antiqua"/>
                <w:sz w:val="24"/>
                <w:lang w:val="sr-Latn-RS"/>
              </w:rPr>
            </w:pPr>
          </w:p>
        </w:tc>
        <w:tc>
          <w:tcPr>
            <w:tcW w:w="851" w:type="dxa"/>
            <w:gridSpan w:val="2"/>
            <w:vMerge/>
            <w:tcBorders>
              <w:left w:val="single" w:sz="36" w:space="0" w:color="auto"/>
            </w:tcBorders>
          </w:tcPr>
          <w:p w14:paraId="5D8E5ED7" w14:textId="77777777" w:rsidR="00A2362C" w:rsidRDefault="00A2362C" w:rsidP="003C4452">
            <w:pPr>
              <w:rPr>
                <w:rFonts w:ascii="Book Antiqua" w:hAnsi="Book Antiqua"/>
                <w:color w:val="C00000"/>
                <w:sz w:val="28"/>
                <w:lang w:val="sr-Latn-RS"/>
              </w:rPr>
            </w:pPr>
          </w:p>
        </w:tc>
        <w:tc>
          <w:tcPr>
            <w:tcW w:w="3451" w:type="dxa"/>
            <w:gridSpan w:val="3"/>
            <w:tcBorders>
              <w:bottom w:val="single" w:sz="36" w:space="0" w:color="auto"/>
            </w:tcBorders>
            <w:vAlign w:val="center"/>
          </w:tcPr>
          <w:p w14:paraId="39D943EF" w14:textId="3818684B" w:rsidR="00A2362C" w:rsidRPr="006914A9" w:rsidRDefault="00A2362C" w:rsidP="003C4452">
            <w:pPr>
              <w:rPr>
                <w:rFonts w:ascii="Book Antiqua" w:hAnsi="Book Antiqua"/>
                <w:color w:val="C00000"/>
                <w:sz w:val="28"/>
                <w:lang w:val="sr-Latn-RS"/>
              </w:rPr>
            </w:pPr>
            <w:r w:rsidRPr="006914A9">
              <w:rPr>
                <w:rFonts w:ascii="Book Antiqua" w:hAnsi="Book Antiqua"/>
                <w:color w:val="C00000"/>
                <w:sz w:val="28"/>
                <w:lang w:val="sr-Latn-RS"/>
              </w:rPr>
              <w:t>Ciljevi projekta HEPMP</w:t>
            </w:r>
          </w:p>
        </w:tc>
      </w:tr>
      <w:tr w:rsidR="00A2362C" w14:paraId="1E9D514E" w14:textId="77777777" w:rsidTr="00801493">
        <w:trPr>
          <w:trHeight w:val="2710"/>
        </w:trPr>
        <w:tc>
          <w:tcPr>
            <w:tcW w:w="6804" w:type="dxa"/>
            <w:gridSpan w:val="9"/>
            <w:vMerge/>
            <w:tcBorders>
              <w:right w:val="single" w:sz="36" w:space="0" w:color="auto"/>
            </w:tcBorders>
          </w:tcPr>
          <w:p w14:paraId="00A74AE2" w14:textId="77777777" w:rsidR="00A2362C" w:rsidRPr="006C5AF9" w:rsidRDefault="00A2362C" w:rsidP="003C4452">
            <w:pPr>
              <w:pStyle w:val="ListParagraph"/>
              <w:numPr>
                <w:ilvl w:val="0"/>
                <w:numId w:val="2"/>
              </w:numPr>
              <w:spacing w:after="0"/>
              <w:ind w:left="455" w:hanging="283"/>
              <w:rPr>
                <w:rFonts w:ascii="Book Antiqua" w:hAnsi="Book Antiqua"/>
                <w:sz w:val="24"/>
                <w:lang w:val="sr-Latn-RS"/>
              </w:rPr>
            </w:pPr>
          </w:p>
        </w:tc>
        <w:tc>
          <w:tcPr>
            <w:tcW w:w="4302" w:type="dxa"/>
            <w:gridSpan w:val="5"/>
            <w:tcBorders>
              <w:left w:val="single" w:sz="36" w:space="0" w:color="auto"/>
            </w:tcBorders>
          </w:tcPr>
          <w:p w14:paraId="2CE46F69" w14:textId="77777777" w:rsidR="00A2362C" w:rsidRDefault="00A2362C" w:rsidP="003C4452">
            <w:pPr>
              <w:pStyle w:val="ListParagraph"/>
              <w:spacing w:before="120"/>
              <w:rPr>
                <w:rFonts w:ascii="Book Antiqua" w:hAnsi="Book Antiqua"/>
                <w:sz w:val="24"/>
                <w:lang w:val="sr-Latn-RS"/>
              </w:rPr>
            </w:pPr>
          </w:p>
          <w:p w14:paraId="0C24BB47" w14:textId="210BC3CA" w:rsidR="00A2362C" w:rsidRPr="00924E6F" w:rsidRDefault="00A2362C" w:rsidP="003C4452">
            <w:pPr>
              <w:pStyle w:val="ListParagraph"/>
              <w:numPr>
                <w:ilvl w:val="0"/>
                <w:numId w:val="2"/>
              </w:numPr>
              <w:spacing w:before="0" w:after="0"/>
              <w:ind w:left="456" w:hanging="283"/>
              <w:rPr>
                <w:rFonts w:ascii="Book Antiqua" w:hAnsi="Book Antiqua"/>
                <w:lang w:val="sr-Latn-RS"/>
              </w:rPr>
            </w:pPr>
            <w:r w:rsidRPr="00924E6F">
              <w:rPr>
                <w:rFonts w:ascii="Book Antiqua" w:hAnsi="Book Antiqua"/>
                <w:lang w:val="sr-Latn-RS"/>
              </w:rPr>
              <w:t>Jačanje  kapaciteta  za  visoko  obrazovanje  u  oblasti  medicine  bola  u  zemljama  Zapadnog Balkana;</w:t>
            </w:r>
          </w:p>
          <w:p w14:paraId="14EE9BEA" w14:textId="664CD0BE" w:rsidR="00A2362C" w:rsidRPr="00924E6F" w:rsidRDefault="00A2362C" w:rsidP="003C4452">
            <w:pPr>
              <w:pStyle w:val="ListParagraph"/>
              <w:numPr>
                <w:ilvl w:val="0"/>
                <w:numId w:val="2"/>
              </w:numPr>
              <w:spacing w:before="0" w:after="0"/>
              <w:ind w:left="456" w:hanging="283"/>
              <w:rPr>
                <w:rFonts w:ascii="Book Antiqua" w:hAnsi="Book Antiqua"/>
                <w:lang w:val="sr-Latn-RS"/>
              </w:rPr>
            </w:pPr>
            <w:r w:rsidRPr="00924E6F">
              <w:rPr>
                <w:rFonts w:ascii="Book Antiqua" w:hAnsi="Book Antiqua"/>
                <w:lang w:val="sr-Latn-RS"/>
              </w:rPr>
              <w:t>Razvijanje  pružanja  usluga  medicine  bola  u  zemlji,  pružanjem  kvalifikovanog  i  obučenog osoblja;</w:t>
            </w:r>
          </w:p>
          <w:p w14:paraId="5CC5A18B" w14:textId="5C020CEE" w:rsidR="00A2362C" w:rsidRPr="00924E6F" w:rsidRDefault="00A2362C" w:rsidP="003C4452">
            <w:pPr>
              <w:pStyle w:val="ListParagraph"/>
              <w:numPr>
                <w:ilvl w:val="0"/>
                <w:numId w:val="2"/>
              </w:numPr>
              <w:spacing w:before="0" w:after="0"/>
              <w:ind w:left="456" w:hanging="283"/>
              <w:rPr>
                <w:rFonts w:ascii="Book Antiqua" w:hAnsi="Book Antiqua"/>
                <w:lang w:val="sr-Latn-RS"/>
              </w:rPr>
            </w:pPr>
            <w:r w:rsidRPr="00924E6F">
              <w:rPr>
                <w:rFonts w:ascii="Book Antiqua" w:hAnsi="Book Antiqua"/>
                <w:lang w:val="sr-Latn-RS"/>
              </w:rPr>
              <w:t xml:space="preserve">Podržavanje  operacionalizacije  nedavno  uspostavljenog  obrazovnog  programa  u  obliku  </w:t>
            </w:r>
            <w:r w:rsidR="005B751A" w:rsidRPr="00924E6F">
              <w:rPr>
                <w:rFonts w:ascii="Book Antiqua" w:hAnsi="Book Antiqua"/>
                <w:lang w:val="sr-Latn-RS"/>
              </w:rPr>
              <w:t>sub</w:t>
            </w:r>
            <w:r w:rsidRPr="00924E6F">
              <w:rPr>
                <w:rFonts w:ascii="Book Antiqua" w:hAnsi="Book Antiqua"/>
                <w:lang w:val="sr-Latn-RS"/>
              </w:rPr>
              <w:t xml:space="preserve">specijalizacije  iz  oblasti  medicine  bola  i  mogućnosti  razvoja  dodiplomskih  obrazovnih programa;  </w:t>
            </w:r>
          </w:p>
          <w:p w14:paraId="2CF06D49" w14:textId="5505DB94" w:rsidR="00A2362C" w:rsidRPr="00A2362C" w:rsidRDefault="00A2362C" w:rsidP="003C4452">
            <w:pPr>
              <w:pStyle w:val="ListParagraph"/>
              <w:numPr>
                <w:ilvl w:val="0"/>
                <w:numId w:val="2"/>
              </w:numPr>
              <w:spacing w:before="0" w:after="0"/>
              <w:ind w:left="456" w:hanging="283"/>
              <w:rPr>
                <w:rFonts w:ascii="Book Antiqua" w:hAnsi="Book Antiqua"/>
                <w:sz w:val="24"/>
                <w:lang w:val="sr-Latn-RS"/>
              </w:rPr>
            </w:pPr>
            <w:r w:rsidRPr="00924E6F">
              <w:rPr>
                <w:rFonts w:ascii="Book Antiqua" w:hAnsi="Book Antiqua"/>
                <w:lang w:val="sr-Latn-RS"/>
              </w:rPr>
              <w:t>Uspostavljanje akademske mreže i poboljšanje stručne saradnje uz pomoć savremenih tehnologija (internet, telemedicina, itd.)</w:t>
            </w:r>
          </w:p>
        </w:tc>
      </w:tr>
      <w:tr w:rsidR="006C5AF9" w14:paraId="7CDB1335" w14:textId="77777777" w:rsidTr="006C5AF9">
        <w:tc>
          <w:tcPr>
            <w:tcW w:w="11106" w:type="dxa"/>
            <w:gridSpan w:val="14"/>
          </w:tcPr>
          <w:p w14:paraId="64F7433B" w14:textId="2BAB845C" w:rsidR="006C5AF9" w:rsidRDefault="006C5AF9" w:rsidP="006C5AF9">
            <w:pPr>
              <w:jc w:val="center"/>
              <w:rPr>
                <w:rFonts w:ascii="Book Antiqua" w:hAnsi="Book Antiqua"/>
                <w:lang w:val="sr-Latn-RS"/>
              </w:rPr>
            </w:pPr>
            <w:r>
              <w:rPr>
                <w:noProof/>
                <w:lang w:val="bs-Latn-BA" w:eastAsia="bs-Latn-BA"/>
              </w:rPr>
              <w:drawing>
                <wp:inline distT="0" distB="0" distL="0" distR="0" wp14:anchorId="6E01929D" wp14:editId="780191BD">
                  <wp:extent cx="5586031" cy="1443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MP.png"/>
                          <pic:cNvPicPr/>
                        </pic:nvPicPr>
                        <pic:blipFill rotWithShape="1">
                          <a:blip r:embed="rId7" cstate="print">
                            <a:extLst>
                              <a:ext uri="{28A0092B-C50C-407E-A947-70E740481C1C}">
                                <a14:useLocalDpi xmlns:a14="http://schemas.microsoft.com/office/drawing/2010/main" val="0"/>
                              </a:ext>
                            </a:extLst>
                          </a:blip>
                          <a:srcRect l="11023" t="13547" r="7959" b="25682"/>
                          <a:stretch/>
                        </pic:blipFill>
                        <pic:spPr bwMode="auto">
                          <a:xfrm>
                            <a:off x="0" y="0"/>
                            <a:ext cx="5599817" cy="1447472"/>
                          </a:xfrm>
                          <a:prstGeom prst="rect">
                            <a:avLst/>
                          </a:prstGeom>
                          <a:ln>
                            <a:noFill/>
                          </a:ln>
                          <a:extLst>
                            <a:ext uri="{53640926-AAD7-44D8-BBD7-CCE9431645EC}">
                              <a14:shadowObscured xmlns:a14="http://schemas.microsoft.com/office/drawing/2010/main"/>
                            </a:ext>
                          </a:extLst>
                        </pic:spPr>
                      </pic:pic>
                    </a:graphicData>
                  </a:graphic>
                </wp:inline>
              </w:drawing>
            </w:r>
          </w:p>
        </w:tc>
      </w:tr>
      <w:tr w:rsidR="003C4452" w14:paraId="7EB109C9" w14:textId="77777777" w:rsidTr="006C5AF9">
        <w:tc>
          <w:tcPr>
            <w:tcW w:w="11106" w:type="dxa"/>
            <w:gridSpan w:val="14"/>
          </w:tcPr>
          <w:p w14:paraId="3B2B1428" w14:textId="77777777" w:rsidR="003C4452" w:rsidRDefault="003C4452" w:rsidP="006C5AF9">
            <w:pPr>
              <w:jc w:val="center"/>
              <w:rPr>
                <w:noProof/>
                <w:lang w:val="bs-Latn-BA" w:eastAsia="bs-Latn-BA"/>
              </w:rPr>
            </w:pPr>
          </w:p>
        </w:tc>
      </w:tr>
      <w:tr w:rsidR="00354D06" w14:paraId="216F490B" w14:textId="77777777" w:rsidTr="00125BCA">
        <w:trPr>
          <w:trHeight w:val="850"/>
        </w:trPr>
        <w:tc>
          <w:tcPr>
            <w:tcW w:w="11106" w:type="dxa"/>
            <w:gridSpan w:val="14"/>
            <w:shd w:val="clear" w:color="auto" w:fill="C00000"/>
            <w:vAlign w:val="center"/>
          </w:tcPr>
          <w:p w14:paraId="695949C0" w14:textId="26000D1F" w:rsidR="00354D06" w:rsidRPr="006C5AF9" w:rsidRDefault="00815314" w:rsidP="00815314">
            <w:pPr>
              <w:spacing w:line="259" w:lineRule="auto"/>
              <w:ind w:left="142"/>
              <w:jc w:val="center"/>
              <w:rPr>
                <w:rFonts w:ascii="Book Antiqua" w:hAnsi="Book Antiqua"/>
                <w:sz w:val="52"/>
                <w:lang w:val="sr-Latn-RS"/>
              </w:rPr>
            </w:pPr>
            <w:r w:rsidRPr="003C4452">
              <w:rPr>
                <w:rFonts w:ascii="Book Antiqua" w:hAnsi="Book Antiqua"/>
                <w:sz w:val="40"/>
                <w:szCs w:val="16"/>
                <w:lang w:val="sr-Latn-RS"/>
              </w:rPr>
              <w:lastRenderedPageBreak/>
              <w:t>Uvođenje predmeta „Medicina bola“ na dodiplomskom studiju Medicinskog fakulteta Univerziteta u Tuzli</w:t>
            </w:r>
          </w:p>
        </w:tc>
      </w:tr>
      <w:tr w:rsidR="00A2362C" w14:paraId="2609D9C9" w14:textId="77777777" w:rsidTr="006111C2">
        <w:tc>
          <w:tcPr>
            <w:tcW w:w="11106" w:type="dxa"/>
            <w:gridSpan w:val="14"/>
            <w:tcBorders>
              <w:top w:val="single" w:sz="4" w:space="0" w:color="C00000"/>
            </w:tcBorders>
          </w:tcPr>
          <w:p w14:paraId="06989146" w14:textId="77777777" w:rsidR="00A2362C" w:rsidRDefault="00A2362C" w:rsidP="006111C2">
            <w:pPr>
              <w:rPr>
                <w:rFonts w:ascii="Book Antiqua" w:hAnsi="Book Antiqua"/>
                <w:lang w:val="sr-Latn-RS"/>
              </w:rPr>
            </w:pPr>
          </w:p>
        </w:tc>
      </w:tr>
      <w:tr w:rsidR="005F31CE" w14:paraId="06F0C727" w14:textId="77777777" w:rsidTr="00354D06">
        <w:trPr>
          <w:trHeight w:val="5248"/>
        </w:trPr>
        <w:tc>
          <w:tcPr>
            <w:tcW w:w="5387" w:type="dxa"/>
            <w:gridSpan w:val="7"/>
            <w:tcBorders>
              <w:right w:val="single" w:sz="36" w:space="0" w:color="auto"/>
            </w:tcBorders>
          </w:tcPr>
          <w:p w14:paraId="178BDD04" w14:textId="28D07CFE" w:rsidR="00815314" w:rsidRPr="003C4452" w:rsidRDefault="00815314" w:rsidP="003C4452">
            <w:pPr>
              <w:ind w:left="172" w:right="311"/>
              <w:jc w:val="both"/>
              <w:rPr>
                <w:rFonts w:ascii="Book Antiqua" w:hAnsi="Book Antiqua"/>
                <w:lang w:val="sr-Latn-RS"/>
              </w:rPr>
            </w:pPr>
            <w:r w:rsidRPr="003C4452">
              <w:rPr>
                <w:rFonts w:ascii="Book Antiqua" w:hAnsi="Book Antiqua"/>
                <w:lang w:val="sr-Latn-RS"/>
              </w:rPr>
              <w:t>Tim koordinator Univerziteta u Tuzli Doc dr sc Jasmina Smajić uputila je početkom maja 2019. god. prijedlog Naučno nastavnom vijeću Medicinskog fakulteta Univerziteta u Tuzli za uvođenje nastavnog predmeta Medicina bola na dodpilomskom studiju Opšteg smjera Medicinskog fakulteta. Inicijativa za uvođenje novog nastavnog predmeta temelji se  na činjenici da je problematika bola nedovoljno zastupljena u postojećim kurikulumima nastavnih predmeta, a u sklopu aktivnosti na HEPMP projektu. Sa prijedlogom upućen je i prijedlog silabusa za Medicinu bola. Cilj ovog nastavnog predmeta je da se studenti upoznaju sa svim aspektima boli. Počevši od anatomije puteva kojim se prenose bolni impulsi, preko fizioloških mehanizama kojima se ti impulsi prenose, studenti će se upoznati i sa metodama procjene intenziteta boli, farmakološkim i nefarmakološkim načinima liječenja boli, kao i sa pojedinim vrstama boli. Nakon uspješno savladanog gradiva studenti će imati dovoljno znanja o boli i biće osposobljeni da aktivno učestvuju na časovima budućih nastavnih predmeta u okviru kojih će se evaluirati bol kao simptom raznih bolesti.</w:t>
            </w:r>
          </w:p>
          <w:p w14:paraId="6BAAA224" w14:textId="77777777" w:rsidR="00815314" w:rsidRPr="003C4452" w:rsidRDefault="00815314" w:rsidP="003C4452">
            <w:pPr>
              <w:ind w:left="172" w:right="311"/>
              <w:jc w:val="both"/>
              <w:rPr>
                <w:rFonts w:ascii="Book Antiqua" w:hAnsi="Book Antiqua"/>
                <w:lang w:val="sr-Latn-RS"/>
              </w:rPr>
            </w:pPr>
            <w:r w:rsidRPr="003C4452">
              <w:rPr>
                <w:rFonts w:ascii="Book Antiqua" w:hAnsi="Book Antiqua"/>
                <w:lang w:val="sr-Latn-RS"/>
              </w:rPr>
              <w:t>Naučno nastavno vijeće je na sjednici održanoj 23.05.2019. usvojilo Prijedlog Inoviranog studijskog programa Integrisanog studija I i II ciklusa studija medicine na Medicinskom fakultetu Univerziteta u Tuzli. Prijedlog je upućen Senatu na dalje postupanje.</w:t>
            </w:r>
          </w:p>
          <w:p w14:paraId="77526A64" w14:textId="4290744B" w:rsidR="005F31CE" w:rsidRPr="003C4452" w:rsidRDefault="00815314" w:rsidP="003C4452">
            <w:pPr>
              <w:ind w:left="172" w:right="311"/>
              <w:jc w:val="both"/>
              <w:rPr>
                <w:rFonts w:ascii="Book Antiqua" w:hAnsi="Book Antiqua"/>
                <w:lang w:val="sr-Latn-RS"/>
              </w:rPr>
            </w:pPr>
            <w:r w:rsidRPr="003C4452">
              <w:rPr>
                <w:rFonts w:ascii="Book Antiqua" w:hAnsi="Book Antiqua"/>
                <w:lang w:val="sr-Latn-RS"/>
              </w:rPr>
              <w:t>Senat Univerziteta u Tuzli je razmatrajući Prijedlog Odluke Naučno nastavnog vijeća Medicinskog fakulteta broj 02/7-2327-3.2/19 jednoglasno donio Odluku kojom se daje saglasnost o usvajanju dopune Liste izbornih predemta na studijskom programu prvog ciklusa Opšteg studija Medicinskog fakulteta Univerziteta u Tuzli tako da se u tabeli dodaje izborni predmet „Medicina bola“ sa fondom sati 1+0+0, koji nosi 2 ECTS kredita, sa primjenom od akademske 2020./21. god.</w:t>
            </w:r>
          </w:p>
        </w:tc>
        <w:tc>
          <w:tcPr>
            <w:tcW w:w="5719" w:type="dxa"/>
            <w:gridSpan w:val="7"/>
            <w:tcBorders>
              <w:left w:val="single" w:sz="36" w:space="0" w:color="auto"/>
            </w:tcBorders>
          </w:tcPr>
          <w:p w14:paraId="6AABF4AE" w14:textId="77777777" w:rsidR="00815314" w:rsidRPr="003C4452" w:rsidRDefault="00815314" w:rsidP="003C4452">
            <w:pPr>
              <w:ind w:left="172" w:right="311"/>
              <w:jc w:val="both"/>
              <w:rPr>
                <w:rFonts w:ascii="Book Antiqua" w:hAnsi="Book Antiqua"/>
                <w:lang w:val="sr-Latn-RS"/>
              </w:rPr>
            </w:pPr>
            <w:r w:rsidRPr="003C4452">
              <w:rPr>
                <w:rFonts w:ascii="Book Antiqua" w:hAnsi="Book Antiqua"/>
                <w:lang w:val="sr-Latn-RS"/>
              </w:rPr>
              <w:t xml:space="preserve">Team coordinator of the University of Tuzla Asst Prof. Jasmina Smajić, Ph.D. requested to the Scientific-Academic Council of the Faculty of Medicine of the University of Tuzla for the introduction of the subject Medicine of Pain at the undergraduate study of the General Department of the Faculty of Medicine. The initiative to introduce a new course is based on the fact that the problem of pain is under-represented in the existing curricula of the subjects, as well as part of the activities on the HEPMP project. The proposal also included a proposal for a syllabus for Pain Medicine. The aim of this course is to get students acquainted with all aspects of pain. Beginning with the anatomy of the pathways through which pain impulses are transmitted, through the physiological mechanisms through which these impulses are transmitted, students will be introduced to methods of assessing pain intensities, pharmacological and non-pharmacological methods of pain management, as well as to particular types of pain. </w:t>
            </w:r>
          </w:p>
          <w:p w14:paraId="1D6F5712" w14:textId="61139D00" w:rsidR="00815314" w:rsidRPr="003C4452" w:rsidRDefault="00815314" w:rsidP="003C4452">
            <w:pPr>
              <w:ind w:left="172" w:right="311"/>
              <w:jc w:val="both"/>
              <w:rPr>
                <w:rFonts w:ascii="Book Antiqua" w:hAnsi="Book Antiqua"/>
                <w:lang w:val="sr-Latn-RS"/>
              </w:rPr>
            </w:pPr>
            <w:r w:rsidRPr="003C4452">
              <w:rPr>
                <w:rFonts w:ascii="Book Antiqua" w:hAnsi="Book Antiqua"/>
                <w:lang w:val="sr-Latn-RS"/>
              </w:rPr>
              <w:t>After successfully completing the course, students will have sufficient knowledge of pain and will be able to actively participate in future classes to evaluate pain as a symptom of various illnesses.</w:t>
            </w:r>
          </w:p>
          <w:p w14:paraId="536C0715" w14:textId="77777777" w:rsidR="00815314" w:rsidRPr="003C4452" w:rsidRDefault="00815314" w:rsidP="003C4452">
            <w:pPr>
              <w:ind w:left="172" w:right="311"/>
              <w:jc w:val="both"/>
              <w:rPr>
                <w:rFonts w:ascii="Book Antiqua" w:hAnsi="Book Antiqua"/>
                <w:lang w:val="sr-Latn-RS"/>
              </w:rPr>
            </w:pPr>
            <w:r w:rsidRPr="003C4452">
              <w:rPr>
                <w:rFonts w:ascii="Book Antiqua" w:hAnsi="Book Antiqua"/>
                <w:lang w:val="sr-Latn-RS"/>
              </w:rPr>
              <w:t>The Scientific Teaching Council, in session held on 23.05.2019., adopted the Proposal for the Innovated Study Program of the Integrated Study I and II Cycle of Medical Studies at the Faculty of Medicine, University of Tuzla. The motion was referred to the Senate for further action.</w:t>
            </w:r>
          </w:p>
          <w:p w14:paraId="38AE0489" w14:textId="3C798FCD" w:rsidR="001C5C06" w:rsidRPr="003C4452" w:rsidRDefault="00815314" w:rsidP="003C4452">
            <w:pPr>
              <w:ind w:left="172" w:right="311"/>
              <w:jc w:val="both"/>
              <w:rPr>
                <w:rFonts w:ascii="Book Antiqua" w:hAnsi="Book Antiqua"/>
                <w:lang w:val="sr-Latn-RS"/>
              </w:rPr>
            </w:pPr>
            <w:r w:rsidRPr="003C4452">
              <w:rPr>
                <w:rFonts w:ascii="Book Antiqua" w:hAnsi="Book Antiqua"/>
                <w:lang w:val="sr-Latn-RS"/>
              </w:rPr>
              <w:t>The Senate of the University of Tuzla unanimously passed the Decision approving the amendment of the List of elective subjects in the study program of the first cycle of the General study of the Faculty of Medicine of the University of Tuzla, so in the table is added the optional subject "Medicine of Pain" with a fund of hours 1 + 0 + 0, which carries 2 ECTS credits, with application from academic year 2020/21.</w:t>
            </w:r>
          </w:p>
        </w:tc>
      </w:tr>
      <w:tr w:rsidR="00A2362C" w:rsidRPr="006C5AF9" w14:paraId="1A9C5626" w14:textId="77777777" w:rsidTr="005F31CE">
        <w:trPr>
          <w:trHeight w:val="113"/>
        </w:trPr>
        <w:tc>
          <w:tcPr>
            <w:tcW w:w="5387" w:type="dxa"/>
            <w:gridSpan w:val="7"/>
          </w:tcPr>
          <w:p w14:paraId="27DE6940" w14:textId="77777777" w:rsidR="00A2362C" w:rsidRPr="006C5AF9" w:rsidRDefault="00A2362C" w:rsidP="006111C2">
            <w:pPr>
              <w:rPr>
                <w:rFonts w:ascii="Book Antiqua" w:hAnsi="Book Antiqua"/>
                <w:color w:val="C00000"/>
                <w:sz w:val="18"/>
                <w:lang w:val="sr-Latn-RS"/>
              </w:rPr>
            </w:pPr>
          </w:p>
        </w:tc>
        <w:tc>
          <w:tcPr>
            <w:tcW w:w="5719" w:type="dxa"/>
            <w:gridSpan w:val="7"/>
          </w:tcPr>
          <w:p w14:paraId="1A7877E5" w14:textId="77777777" w:rsidR="00A2362C" w:rsidRPr="006C5AF9" w:rsidRDefault="00A2362C" w:rsidP="006111C2">
            <w:pPr>
              <w:rPr>
                <w:rFonts w:ascii="Book Antiqua" w:hAnsi="Book Antiqua"/>
                <w:sz w:val="18"/>
                <w:lang w:val="sr-Latn-RS"/>
              </w:rPr>
            </w:pPr>
          </w:p>
        </w:tc>
      </w:tr>
      <w:tr w:rsidR="00A2362C" w14:paraId="279CE056" w14:textId="77777777" w:rsidTr="006111C2">
        <w:tc>
          <w:tcPr>
            <w:tcW w:w="11106" w:type="dxa"/>
            <w:gridSpan w:val="14"/>
          </w:tcPr>
          <w:p w14:paraId="7AA1ADFE" w14:textId="1E8E6D69" w:rsidR="00A2362C" w:rsidRDefault="00A2362C" w:rsidP="006111C2">
            <w:pPr>
              <w:jc w:val="center"/>
              <w:rPr>
                <w:rFonts w:ascii="Book Antiqua" w:hAnsi="Book Antiqua"/>
                <w:lang w:val="sr-Latn-RS"/>
              </w:rPr>
            </w:pPr>
          </w:p>
        </w:tc>
      </w:tr>
      <w:tr w:rsidR="005F31CE" w14:paraId="26811B17" w14:textId="77777777" w:rsidTr="00EC14A9">
        <w:trPr>
          <w:trHeight w:val="850"/>
        </w:trPr>
        <w:tc>
          <w:tcPr>
            <w:tcW w:w="11106" w:type="dxa"/>
            <w:gridSpan w:val="14"/>
            <w:shd w:val="clear" w:color="auto" w:fill="C00000"/>
          </w:tcPr>
          <w:p w14:paraId="526FCFBB" w14:textId="17E22299" w:rsidR="005F31CE" w:rsidRPr="006C5AF9" w:rsidRDefault="007F6821" w:rsidP="006111C2">
            <w:pPr>
              <w:spacing w:line="259" w:lineRule="auto"/>
              <w:ind w:left="142"/>
              <w:jc w:val="center"/>
              <w:rPr>
                <w:rFonts w:ascii="Book Antiqua" w:hAnsi="Book Antiqua"/>
                <w:sz w:val="52"/>
                <w:lang w:val="sr-Latn-RS"/>
              </w:rPr>
            </w:pPr>
            <w:r>
              <w:rPr>
                <w:rFonts w:ascii="Book Antiqua" w:hAnsi="Book Antiqua"/>
                <w:sz w:val="52"/>
                <w:lang w:val="sr-Latn-RS"/>
              </w:rPr>
              <w:lastRenderedPageBreak/>
              <w:t>Konzorcijum projekta</w:t>
            </w:r>
          </w:p>
        </w:tc>
      </w:tr>
      <w:tr w:rsidR="005F31CE" w14:paraId="1E2C4682" w14:textId="77777777" w:rsidTr="002B3329">
        <w:tc>
          <w:tcPr>
            <w:tcW w:w="11106" w:type="dxa"/>
            <w:gridSpan w:val="14"/>
            <w:tcBorders>
              <w:top w:val="single" w:sz="4" w:space="0" w:color="C00000"/>
            </w:tcBorders>
          </w:tcPr>
          <w:p w14:paraId="7C1DCC1C" w14:textId="76C01E9E" w:rsidR="005F31CE" w:rsidRDefault="005F31CE" w:rsidP="006111C2">
            <w:pPr>
              <w:rPr>
                <w:rFonts w:ascii="Book Antiqua" w:hAnsi="Book Antiqua"/>
                <w:lang w:val="sr-Latn-RS"/>
              </w:rPr>
            </w:pPr>
          </w:p>
        </w:tc>
      </w:tr>
      <w:tr w:rsidR="005F31CE" w14:paraId="75DE14E3" w14:textId="77777777" w:rsidTr="00354D06">
        <w:trPr>
          <w:trHeight w:val="510"/>
        </w:trPr>
        <w:tc>
          <w:tcPr>
            <w:tcW w:w="2268" w:type="dxa"/>
            <w:gridSpan w:val="2"/>
            <w:tcBorders>
              <w:bottom w:val="single" w:sz="36" w:space="0" w:color="auto"/>
            </w:tcBorders>
          </w:tcPr>
          <w:p w14:paraId="2E15FCAB" w14:textId="77777777" w:rsidR="005F31CE" w:rsidRDefault="005F31CE" w:rsidP="006111C2">
            <w:pPr>
              <w:rPr>
                <w:rFonts w:ascii="Book Antiqua" w:hAnsi="Book Antiqua"/>
                <w:color w:val="C00000"/>
                <w:sz w:val="28"/>
                <w:lang w:val="sr-Latn-RS"/>
              </w:rPr>
            </w:pPr>
            <w:r w:rsidRPr="005F31CE">
              <w:rPr>
                <w:rFonts w:ascii="Book Antiqua" w:hAnsi="Book Antiqua"/>
                <w:color w:val="C00000"/>
                <w:sz w:val="28"/>
                <w:lang w:val="sr-Latn-RS"/>
              </w:rPr>
              <w:t>Koordinator projekta</w:t>
            </w:r>
          </w:p>
          <w:p w14:paraId="468A7E0E" w14:textId="13154471" w:rsidR="005F31CE" w:rsidRDefault="005F31CE" w:rsidP="006111C2">
            <w:pPr>
              <w:rPr>
                <w:rFonts w:ascii="Book Antiqua" w:hAnsi="Book Antiqua"/>
                <w:color w:val="C00000"/>
                <w:sz w:val="28"/>
                <w:lang w:val="sr-Latn-RS"/>
              </w:rPr>
            </w:pPr>
          </w:p>
        </w:tc>
        <w:tc>
          <w:tcPr>
            <w:tcW w:w="284" w:type="dxa"/>
          </w:tcPr>
          <w:p w14:paraId="3180074A" w14:textId="77777777" w:rsidR="005F31CE" w:rsidRPr="005F31CE" w:rsidRDefault="005F31CE" w:rsidP="005F31CE">
            <w:pPr>
              <w:rPr>
                <w:rFonts w:ascii="Book Antiqua" w:hAnsi="Book Antiqua"/>
                <w:b/>
                <w:color w:val="C00000"/>
                <w:sz w:val="28"/>
                <w:lang w:val="sr-Latn-RS"/>
              </w:rPr>
            </w:pPr>
          </w:p>
        </w:tc>
        <w:tc>
          <w:tcPr>
            <w:tcW w:w="6237" w:type="dxa"/>
            <w:gridSpan w:val="10"/>
            <w:vMerge w:val="restart"/>
          </w:tcPr>
          <w:p w14:paraId="5C5F7212" w14:textId="5F4D3F3E" w:rsidR="005F31CE" w:rsidRPr="005F31CE" w:rsidRDefault="005F31CE" w:rsidP="005F31CE">
            <w:pPr>
              <w:rPr>
                <w:rFonts w:ascii="Book Antiqua" w:hAnsi="Book Antiqua"/>
                <w:sz w:val="24"/>
                <w:lang w:val="sr-Latn-RS"/>
              </w:rPr>
            </w:pPr>
            <w:r w:rsidRPr="005F31CE">
              <w:rPr>
                <w:rFonts w:ascii="Book Antiqua" w:hAnsi="Book Antiqua"/>
                <w:b/>
                <w:color w:val="C00000"/>
                <w:sz w:val="28"/>
                <w:lang w:val="sr-Latn-RS"/>
              </w:rPr>
              <w:t>Prof. dr Predrag Stevanović</w:t>
            </w:r>
            <w:r>
              <w:rPr>
                <w:rFonts w:ascii="Book Antiqua" w:hAnsi="Book Antiqua"/>
                <w:color w:val="C00000"/>
                <w:sz w:val="28"/>
                <w:lang w:val="sr-Latn-RS"/>
              </w:rPr>
              <w:t xml:space="preserve"> </w:t>
            </w:r>
            <w:r w:rsidRPr="005F31CE">
              <w:rPr>
                <w:rFonts w:ascii="Book Antiqua" w:hAnsi="Book Antiqua"/>
                <w:sz w:val="24"/>
                <w:lang w:val="sr-Latn-RS"/>
              </w:rPr>
              <w:t>Profesor anesteziologije, intenzivnog lečenja i terapije bola</w:t>
            </w:r>
          </w:p>
          <w:p w14:paraId="54A814A6" w14:textId="10BDDF3E" w:rsidR="005F31CE" w:rsidRPr="005F31CE" w:rsidRDefault="005F31CE" w:rsidP="005F31CE">
            <w:pPr>
              <w:rPr>
                <w:rFonts w:ascii="Book Antiqua" w:hAnsi="Book Antiqua"/>
                <w:sz w:val="24"/>
                <w:lang w:val="sr-Latn-RS"/>
              </w:rPr>
            </w:pPr>
            <w:r w:rsidRPr="005F31CE">
              <w:rPr>
                <w:rFonts w:ascii="Book Antiqua" w:hAnsi="Book Antiqua"/>
                <w:sz w:val="24"/>
                <w:lang w:val="sr-Latn-RS"/>
              </w:rPr>
              <w:t xml:space="preserve">Šef katedre </w:t>
            </w:r>
            <w:r w:rsidR="005B751A">
              <w:rPr>
                <w:rFonts w:ascii="Book Antiqua" w:hAnsi="Book Antiqua"/>
                <w:sz w:val="24"/>
                <w:lang w:val="sr-Latn-RS"/>
              </w:rPr>
              <w:t>anesteziologije, reanimatologije i intenzivne terapije</w:t>
            </w:r>
          </w:p>
          <w:p w14:paraId="4F2D04A9" w14:textId="77777777" w:rsidR="005F31CE" w:rsidRPr="005F31CE" w:rsidRDefault="005F31CE" w:rsidP="005F31CE">
            <w:pPr>
              <w:rPr>
                <w:rFonts w:ascii="Book Antiqua" w:hAnsi="Book Antiqua"/>
                <w:sz w:val="24"/>
                <w:lang w:val="sr-Latn-RS"/>
              </w:rPr>
            </w:pPr>
            <w:r w:rsidRPr="005F31CE">
              <w:rPr>
                <w:rFonts w:ascii="Book Antiqua" w:hAnsi="Book Antiqua"/>
                <w:sz w:val="24"/>
                <w:lang w:val="sr-Latn-RS"/>
              </w:rPr>
              <w:t>Medicinski fakultet Univerziteta u Beogradu</w:t>
            </w:r>
          </w:p>
          <w:p w14:paraId="4A12C656" w14:textId="0D18B7DE" w:rsidR="005F31CE" w:rsidRDefault="005F31CE" w:rsidP="005F31CE">
            <w:pPr>
              <w:rPr>
                <w:rFonts w:ascii="Book Antiqua" w:hAnsi="Book Antiqua"/>
                <w:color w:val="C00000"/>
                <w:sz w:val="28"/>
                <w:lang w:val="sr-Latn-RS"/>
              </w:rPr>
            </w:pPr>
            <w:r w:rsidRPr="005F31CE">
              <w:rPr>
                <w:rFonts w:ascii="Book Antiqua" w:hAnsi="Book Antiqua"/>
                <w:sz w:val="24"/>
                <w:lang w:val="sr-Latn-RS"/>
              </w:rPr>
              <w:t>Kliničko-bolnički centar „dr Dragiša Mišović - Dedinje“, Beograd, Srbija</w:t>
            </w:r>
          </w:p>
        </w:tc>
        <w:tc>
          <w:tcPr>
            <w:tcW w:w="2317" w:type="dxa"/>
            <w:vMerge w:val="restart"/>
          </w:tcPr>
          <w:p w14:paraId="0A1F8280" w14:textId="6DC8CDD7" w:rsidR="005F31CE" w:rsidRDefault="005F31CE" w:rsidP="006111C2">
            <w:pPr>
              <w:rPr>
                <w:rFonts w:ascii="Book Antiqua" w:hAnsi="Book Antiqua"/>
                <w:color w:val="C00000"/>
                <w:sz w:val="28"/>
                <w:lang w:val="sr-Latn-RS"/>
              </w:rPr>
            </w:pPr>
            <w:r>
              <w:rPr>
                <w:rFonts w:ascii="Book Antiqua" w:hAnsi="Book Antiqua"/>
                <w:noProof/>
                <w:color w:val="C00000"/>
                <w:sz w:val="28"/>
                <w:lang w:val="bs-Latn-BA" w:eastAsia="bs-Latn-BA"/>
              </w:rPr>
              <w:drawing>
                <wp:inline distT="0" distB="0" distL="0" distR="0" wp14:anchorId="4B8DB594" wp14:editId="363A4DE3">
                  <wp:extent cx="1277270" cy="15544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406" cy="1555862"/>
                          </a:xfrm>
                          <a:prstGeom prst="rect">
                            <a:avLst/>
                          </a:prstGeom>
                        </pic:spPr>
                      </pic:pic>
                    </a:graphicData>
                  </a:graphic>
                </wp:inline>
              </w:drawing>
            </w:r>
          </w:p>
        </w:tc>
      </w:tr>
      <w:tr w:rsidR="005F31CE" w14:paraId="004317AA" w14:textId="77777777" w:rsidTr="00354D06">
        <w:trPr>
          <w:trHeight w:val="1559"/>
        </w:trPr>
        <w:tc>
          <w:tcPr>
            <w:tcW w:w="2268" w:type="dxa"/>
            <w:gridSpan w:val="2"/>
            <w:tcBorders>
              <w:top w:val="single" w:sz="36" w:space="0" w:color="auto"/>
            </w:tcBorders>
          </w:tcPr>
          <w:p w14:paraId="4A904A48" w14:textId="04989CEC" w:rsidR="005F31CE" w:rsidRPr="005F31CE" w:rsidRDefault="005F31CE" w:rsidP="006111C2">
            <w:pPr>
              <w:rPr>
                <w:rFonts w:ascii="Book Antiqua" w:hAnsi="Book Antiqua"/>
                <w:color w:val="C00000"/>
                <w:sz w:val="28"/>
                <w:lang w:val="sr-Latn-RS"/>
              </w:rPr>
            </w:pPr>
          </w:p>
        </w:tc>
        <w:tc>
          <w:tcPr>
            <w:tcW w:w="284" w:type="dxa"/>
          </w:tcPr>
          <w:p w14:paraId="19E69401" w14:textId="77777777" w:rsidR="005F31CE" w:rsidRDefault="005F31CE" w:rsidP="006111C2">
            <w:pPr>
              <w:rPr>
                <w:rFonts w:ascii="Book Antiqua" w:hAnsi="Book Antiqua"/>
                <w:color w:val="C00000"/>
                <w:sz w:val="28"/>
                <w:lang w:val="sr-Latn-RS"/>
              </w:rPr>
            </w:pPr>
          </w:p>
        </w:tc>
        <w:tc>
          <w:tcPr>
            <w:tcW w:w="6237" w:type="dxa"/>
            <w:gridSpan w:val="10"/>
            <w:vMerge/>
          </w:tcPr>
          <w:p w14:paraId="1C7E94AF" w14:textId="17A46C97" w:rsidR="005F31CE" w:rsidRDefault="005F31CE" w:rsidP="006111C2">
            <w:pPr>
              <w:rPr>
                <w:rFonts w:ascii="Book Antiqua" w:hAnsi="Book Antiqua"/>
                <w:color w:val="C00000"/>
                <w:sz w:val="28"/>
                <w:lang w:val="sr-Latn-RS"/>
              </w:rPr>
            </w:pPr>
          </w:p>
        </w:tc>
        <w:tc>
          <w:tcPr>
            <w:tcW w:w="2317" w:type="dxa"/>
            <w:vMerge/>
          </w:tcPr>
          <w:p w14:paraId="3F1ABFF6" w14:textId="77777777" w:rsidR="005F31CE" w:rsidRDefault="005F31CE" w:rsidP="006111C2">
            <w:pPr>
              <w:rPr>
                <w:rFonts w:ascii="Book Antiqua" w:hAnsi="Book Antiqua"/>
                <w:color w:val="C00000"/>
                <w:sz w:val="28"/>
                <w:lang w:val="sr-Latn-RS"/>
              </w:rPr>
            </w:pPr>
          </w:p>
        </w:tc>
      </w:tr>
      <w:tr w:rsidR="005F31CE" w14:paraId="1B0AB680" w14:textId="77777777" w:rsidTr="009E279C">
        <w:trPr>
          <w:trHeight w:val="557"/>
        </w:trPr>
        <w:tc>
          <w:tcPr>
            <w:tcW w:w="8080" w:type="dxa"/>
            <w:gridSpan w:val="12"/>
            <w:tcBorders>
              <w:bottom w:val="single" w:sz="36" w:space="0" w:color="auto"/>
            </w:tcBorders>
            <w:vAlign w:val="center"/>
          </w:tcPr>
          <w:p w14:paraId="4B449A81" w14:textId="3DC8B837" w:rsidR="005F31CE" w:rsidRDefault="005F31CE" w:rsidP="005F31CE">
            <w:pPr>
              <w:rPr>
                <w:rFonts w:ascii="Book Antiqua" w:hAnsi="Book Antiqua"/>
                <w:color w:val="C00000"/>
                <w:sz w:val="28"/>
                <w:lang w:val="sr-Latn-RS"/>
              </w:rPr>
            </w:pPr>
            <w:r>
              <w:rPr>
                <w:rFonts w:ascii="Book Antiqua" w:hAnsi="Book Antiqua"/>
                <w:color w:val="C00000"/>
                <w:sz w:val="28"/>
                <w:lang w:val="sr-Latn-RS"/>
              </w:rPr>
              <w:t>Članovi upravnog odbora</w:t>
            </w:r>
          </w:p>
        </w:tc>
        <w:tc>
          <w:tcPr>
            <w:tcW w:w="3026" w:type="dxa"/>
            <w:gridSpan w:val="2"/>
          </w:tcPr>
          <w:p w14:paraId="50886154" w14:textId="266351C4" w:rsidR="005F31CE" w:rsidRDefault="005F31CE" w:rsidP="006111C2">
            <w:pPr>
              <w:rPr>
                <w:rFonts w:ascii="Book Antiqua" w:hAnsi="Book Antiqua"/>
                <w:color w:val="C00000"/>
                <w:sz w:val="28"/>
                <w:lang w:val="sr-Latn-RS"/>
              </w:rPr>
            </w:pPr>
          </w:p>
        </w:tc>
      </w:tr>
      <w:tr w:rsidR="005F31CE" w14:paraId="2AAC2733" w14:textId="77777777" w:rsidTr="005F31CE">
        <w:trPr>
          <w:trHeight w:val="557"/>
        </w:trPr>
        <w:tc>
          <w:tcPr>
            <w:tcW w:w="567" w:type="dxa"/>
          </w:tcPr>
          <w:p w14:paraId="7B8B902B" w14:textId="77777777" w:rsidR="005F31CE" w:rsidRPr="005F31CE" w:rsidRDefault="005F31CE" w:rsidP="006111C2">
            <w:pPr>
              <w:rPr>
                <w:rFonts w:ascii="Book Antiqua" w:hAnsi="Book Antiqua"/>
                <w:sz w:val="24"/>
                <w:lang w:val="sr-Latn-RS"/>
              </w:rPr>
            </w:pPr>
          </w:p>
        </w:tc>
        <w:tc>
          <w:tcPr>
            <w:tcW w:w="10539" w:type="dxa"/>
            <w:gridSpan w:val="13"/>
          </w:tcPr>
          <w:p w14:paraId="0D724A79" w14:textId="0C1ACF33" w:rsidR="005F31CE" w:rsidRPr="005F31CE" w:rsidRDefault="005F31CE" w:rsidP="005F31CE">
            <w:pPr>
              <w:pStyle w:val="ListParagraph"/>
              <w:numPr>
                <w:ilvl w:val="0"/>
                <w:numId w:val="3"/>
              </w:numPr>
              <w:spacing w:before="120" w:after="0" w:line="276" w:lineRule="auto"/>
              <w:rPr>
                <w:rFonts w:ascii="Book Antiqua" w:hAnsi="Book Antiqua"/>
                <w:sz w:val="24"/>
                <w:lang w:val="sr-Latn-RS"/>
              </w:rPr>
            </w:pPr>
            <w:r w:rsidRPr="005F31CE">
              <w:rPr>
                <w:rFonts w:ascii="Book Antiqua" w:hAnsi="Book Antiqua"/>
                <w:sz w:val="24"/>
                <w:lang w:val="sr-Latn-RS"/>
              </w:rPr>
              <w:t xml:space="preserve">Prof. dr Jasna </w:t>
            </w:r>
            <w:r w:rsidRPr="005F31CE">
              <w:rPr>
                <w:rFonts w:ascii="Book Antiqua" w:hAnsi="Book Antiqua"/>
                <w:color w:val="C00000"/>
                <w:sz w:val="24"/>
                <w:lang w:val="sr-Latn-RS"/>
              </w:rPr>
              <w:t xml:space="preserve">Jevđić </w:t>
            </w:r>
            <w:r w:rsidRPr="005F31CE">
              <w:rPr>
                <w:rFonts w:ascii="Book Antiqua" w:hAnsi="Book Antiqua"/>
                <w:sz w:val="24"/>
                <w:lang w:val="sr-Latn-RS"/>
              </w:rPr>
              <w:t xml:space="preserve">Medicinski fakultet </w:t>
            </w:r>
            <w:r w:rsidRPr="007F6821">
              <w:rPr>
                <w:rFonts w:ascii="Book Antiqua" w:hAnsi="Book Antiqua"/>
                <w:b/>
                <w:sz w:val="24"/>
                <w:lang w:val="sr-Latn-RS"/>
              </w:rPr>
              <w:t>Univerziteta u Kragujevcu</w:t>
            </w:r>
          </w:p>
          <w:p w14:paraId="15AD4C71" w14:textId="7B5626DF" w:rsidR="005F31CE" w:rsidRPr="005F31CE" w:rsidRDefault="005F31CE" w:rsidP="005F31CE">
            <w:pPr>
              <w:pStyle w:val="ListParagraph"/>
              <w:numPr>
                <w:ilvl w:val="0"/>
                <w:numId w:val="3"/>
              </w:numPr>
              <w:spacing w:after="0" w:line="276" w:lineRule="auto"/>
              <w:rPr>
                <w:rFonts w:ascii="Book Antiqua" w:hAnsi="Book Antiqua"/>
                <w:sz w:val="24"/>
                <w:lang w:val="sr-Latn-RS"/>
              </w:rPr>
            </w:pPr>
            <w:r w:rsidRPr="005F31CE">
              <w:rPr>
                <w:rFonts w:ascii="Book Antiqua" w:hAnsi="Book Antiqua"/>
                <w:sz w:val="24"/>
                <w:lang w:val="sr-Latn-RS"/>
              </w:rPr>
              <w:t xml:space="preserve">Prof. dr </w:t>
            </w:r>
            <w:r w:rsidR="005B751A">
              <w:rPr>
                <w:rFonts w:ascii="Book Antiqua" w:hAnsi="Book Antiqua"/>
                <w:sz w:val="24"/>
                <w:lang w:val="sr-Latn-RS"/>
              </w:rPr>
              <w:t>Vladimir</w:t>
            </w:r>
            <w:r w:rsidRPr="005F31CE">
              <w:rPr>
                <w:rFonts w:ascii="Book Antiqua" w:hAnsi="Book Antiqua"/>
                <w:sz w:val="24"/>
                <w:lang w:val="sr-Latn-RS"/>
              </w:rPr>
              <w:t xml:space="preserve"> </w:t>
            </w:r>
            <w:r w:rsidR="005B751A">
              <w:rPr>
                <w:rFonts w:ascii="Book Antiqua" w:hAnsi="Book Antiqua"/>
                <w:color w:val="C00000"/>
                <w:sz w:val="24"/>
                <w:lang w:val="sr-Latn-RS"/>
              </w:rPr>
              <w:t xml:space="preserve">Đukić </w:t>
            </w:r>
            <w:r w:rsidRPr="007F6821">
              <w:rPr>
                <w:rFonts w:ascii="Book Antiqua" w:hAnsi="Book Antiqua"/>
                <w:b/>
                <w:sz w:val="24"/>
                <w:lang w:val="sr-Latn-RS"/>
              </w:rPr>
              <w:t>Kliničko-bolnički centar „dr Dragiša Mišović - Dedinje“</w:t>
            </w:r>
          </w:p>
          <w:p w14:paraId="04431C8C" w14:textId="1DAAE02F" w:rsidR="005F31CE" w:rsidRPr="005F31CE" w:rsidRDefault="005F31CE" w:rsidP="005F31CE">
            <w:pPr>
              <w:pStyle w:val="ListParagraph"/>
              <w:numPr>
                <w:ilvl w:val="0"/>
                <w:numId w:val="3"/>
              </w:numPr>
              <w:spacing w:after="0" w:line="276" w:lineRule="auto"/>
              <w:rPr>
                <w:rFonts w:ascii="Book Antiqua" w:hAnsi="Book Antiqua"/>
                <w:sz w:val="24"/>
                <w:lang w:val="sr-Latn-RS"/>
              </w:rPr>
            </w:pPr>
            <w:r w:rsidRPr="005F31CE">
              <w:rPr>
                <w:rFonts w:ascii="Book Antiqua" w:hAnsi="Book Antiqua"/>
                <w:sz w:val="24"/>
                <w:lang w:val="sr-Latn-RS"/>
              </w:rPr>
              <w:t xml:space="preserve">Prof. dr Danko </w:t>
            </w:r>
            <w:r w:rsidRPr="005F31CE">
              <w:rPr>
                <w:rFonts w:ascii="Book Antiqua" w:hAnsi="Book Antiqua"/>
                <w:color w:val="C00000"/>
                <w:sz w:val="24"/>
                <w:lang w:val="sr-Latn-RS"/>
              </w:rPr>
              <w:t xml:space="preserve">Živković </w:t>
            </w:r>
            <w:r w:rsidRPr="005F31CE">
              <w:rPr>
                <w:rFonts w:ascii="Book Antiqua" w:hAnsi="Book Antiqua"/>
                <w:sz w:val="24"/>
                <w:lang w:val="sr-Latn-RS"/>
              </w:rPr>
              <w:t xml:space="preserve">Medicinski fakultet </w:t>
            </w:r>
            <w:r w:rsidRPr="007F6821">
              <w:rPr>
                <w:rFonts w:ascii="Book Antiqua" w:hAnsi="Book Antiqua"/>
                <w:b/>
                <w:sz w:val="24"/>
                <w:lang w:val="sr-Latn-RS"/>
              </w:rPr>
              <w:t>Univerziteta u Podgorici</w:t>
            </w:r>
          </w:p>
          <w:p w14:paraId="36759A79" w14:textId="77777777" w:rsidR="005F31CE" w:rsidRPr="005F31CE" w:rsidRDefault="005F31CE" w:rsidP="005F31CE">
            <w:pPr>
              <w:pStyle w:val="ListParagraph"/>
              <w:numPr>
                <w:ilvl w:val="0"/>
                <w:numId w:val="3"/>
              </w:numPr>
              <w:spacing w:after="0" w:line="276" w:lineRule="auto"/>
              <w:rPr>
                <w:rFonts w:ascii="Book Antiqua" w:hAnsi="Book Antiqua"/>
                <w:sz w:val="24"/>
                <w:lang w:val="sr-Latn-RS"/>
              </w:rPr>
            </w:pPr>
            <w:r w:rsidRPr="005F31CE">
              <w:rPr>
                <w:rFonts w:ascii="Book Antiqua" w:hAnsi="Book Antiqua"/>
                <w:sz w:val="24"/>
                <w:lang w:val="sr-Latn-RS"/>
              </w:rPr>
              <w:t xml:space="preserve">Prof. dr Jasmina </w:t>
            </w:r>
            <w:r w:rsidRPr="005F31CE">
              <w:rPr>
                <w:rFonts w:ascii="Book Antiqua" w:hAnsi="Book Antiqua"/>
                <w:color w:val="C00000"/>
                <w:sz w:val="24"/>
                <w:lang w:val="sr-Latn-RS"/>
              </w:rPr>
              <w:t xml:space="preserve">Smajić </w:t>
            </w:r>
            <w:r w:rsidRPr="005F31CE">
              <w:rPr>
                <w:rFonts w:ascii="Book Antiqua" w:hAnsi="Book Antiqua"/>
                <w:sz w:val="24"/>
                <w:lang w:val="sr-Latn-RS"/>
              </w:rPr>
              <w:t xml:space="preserve">Medicinski fakultet </w:t>
            </w:r>
            <w:r w:rsidRPr="007F6821">
              <w:rPr>
                <w:rFonts w:ascii="Book Antiqua" w:hAnsi="Book Antiqua"/>
                <w:b/>
                <w:sz w:val="24"/>
                <w:lang w:val="sr-Latn-RS"/>
              </w:rPr>
              <w:t>Univerziteta u Tuzli</w:t>
            </w:r>
          </w:p>
          <w:p w14:paraId="6224D390" w14:textId="77777777" w:rsidR="005F31CE" w:rsidRPr="005F31CE" w:rsidRDefault="005F31CE" w:rsidP="005F31CE">
            <w:pPr>
              <w:pStyle w:val="ListParagraph"/>
              <w:numPr>
                <w:ilvl w:val="0"/>
                <w:numId w:val="3"/>
              </w:numPr>
              <w:spacing w:after="0" w:line="276" w:lineRule="auto"/>
              <w:rPr>
                <w:rFonts w:ascii="Book Antiqua" w:hAnsi="Book Antiqua"/>
                <w:sz w:val="24"/>
                <w:lang w:val="sr-Latn-RS"/>
              </w:rPr>
            </w:pPr>
            <w:r w:rsidRPr="005F31CE">
              <w:rPr>
                <w:rFonts w:ascii="Book Antiqua" w:hAnsi="Book Antiqua"/>
                <w:sz w:val="24"/>
                <w:lang w:val="sr-Latn-RS"/>
              </w:rPr>
              <w:t xml:space="preserve">Prof. dr Darko </w:t>
            </w:r>
            <w:r w:rsidRPr="005F31CE">
              <w:rPr>
                <w:rFonts w:ascii="Book Antiqua" w:hAnsi="Book Antiqua"/>
                <w:color w:val="C00000"/>
                <w:sz w:val="24"/>
                <w:lang w:val="sr-Latn-RS"/>
              </w:rPr>
              <w:t xml:space="preserve">Golić </w:t>
            </w:r>
            <w:r w:rsidRPr="005F31CE">
              <w:rPr>
                <w:rFonts w:ascii="Book Antiqua" w:hAnsi="Book Antiqua"/>
                <w:sz w:val="24"/>
                <w:lang w:val="sr-Latn-RS"/>
              </w:rPr>
              <w:t xml:space="preserve">Medicinski fakultet </w:t>
            </w:r>
            <w:r w:rsidRPr="007F6821">
              <w:rPr>
                <w:rFonts w:ascii="Book Antiqua" w:hAnsi="Book Antiqua"/>
                <w:b/>
                <w:sz w:val="24"/>
                <w:lang w:val="sr-Latn-RS"/>
              </w:rPr>
              <w:t>Univerziteta u Banjoj Luci</w:t>
            </w:r>
          </w:p>
          <w:p w14:paraId="54E5F541" w14:textId="77777777" w:rsidR="007F6821" w:rsidRDefault="005F31CE" w:rsidP="005F31CE">
            <w:pPr>
              <w:pStyle w:val="ListParagraph"/>
              <w:numPr>
                <w:ilvl w:val="0"/>
                <w:numId w:val="3"/>
              </w:numPr>
              <w:spacing w:after="0" w:line="276" w:lineRule="auto"/>
              <w:rPr>
                <w:rFonts w:ascii="Book Antiqua" w:hAnsi="Book Antiqua"/>
                <w:sz w:val="24"/>
                <w:lang w:val="sr-Latn-RS"/>
              </w:rPr>
            </w:pPr>
            <w:r w:rsidRPr="005F31CE">
              <w:rPr>
                <w:rFonts w:ascii="Book Antiqua" w:hAnsi="Book Antiqua"/>
                <w:sz w:val="24"/>
                <w:lang w:val="sr-Latn-RS"/>
              </w:rPr>
              <w:t xml:space="preserve">Prof. dr Anđelo </w:t>
            </w:r>
            <w:r w:rsidRPr="007F6821">
              <w:rPr>
                <w:rFonts w:ascii="Book Antiqua" w:hAnsi="Book Antiqua"/>
                <w:color w:val="C00000"/>
                <w:sz w:val="24"/>
                <w:lang w:val="sr-Latn-RS"/>
              </w:rPr>
              <w:t xml:space="preserve">Rafaele De Gaudio </w:t>
            </w:r>
            <w:r w:rsidRPr="007F6821">
              <w:rPr>
                <w:rFonts w:ascii="Book Antiqua" w:hAnsi="Book Antiqua"/>
                <w:b/>
                <w:sz w:val="24"/>
                <w:lang w:val="sr-Latn-RS"/>
              </w:rPr>
              <w:t>Medicinski fakultet Univerziteta u Firenci</w:t>
            </w:r>
            <w:r w:rsidRPr="005F31CE">
              <w:rPr>
                <w:rFonts w:ascii="Book Antiqua" w:hAnsi="Book Antiqua"/>
                <w:sz w:val="24"/>
                <w:lang w:val="sr-Latn-RS"/>
              </w:rPr>
              <w:t xml:space="preserve"> </w:t>
            </w:r>
          </w:p>
          <w:p w14:paraId="3E9754FD" w14:textId="7E9C7FF6" w:rsidR="005F31CE" w:rsidRPr="005F31CE" w:rsidRDefault="005F31CE" w:rsidP="005F31CE">
            <w:pPr>
              <w:pStyle w:val="ListParagraph"/>
              <w:numPr>
                <w:ilvl w:val="0"/>
                <w:numId w:val="3"/>
              </w:numPr>
              <w:spacing w:after="0" w:line="276" w:lineRule="auto"/>
              <w:rPr>
                <w:rFonts w:ascii="Book Antiqua" w:hAnsi="Book Antiqua"/>
                <w:sz w:val="24"/>
                <w:lang w:val="sr-Latn-RS"/>
              </w:rPr>
            </w:pPr>
            <w:r w:rsidRPr="005F31CE">
              <w:rPr>
                <w:rFonts w:ascii="Book Antiqua" w:hAnsi="Book Antiqua"/>
                <w:sz w:val="24"/>
                <w:lang w:val="sr-Latn-RS"/>
              </w:rPr>
              <w:t xml:space="preserve">Prof. dr Maja </w:t>
            </w:r>
            <w:r w:rsidRPr="007F6821">
              <w:rPr>
                <w:rFonts w:ascii="Book Antiqua" w:hAnsi="Book Antiqua"/>
                <w:color w:val="C00000"/>
                <w:sz w:val="24"/>
                <w:lang w:val="sr-Latn-RS"/>
              </w:rPr>
              <w:t xml:space="preserve">Šoštarić </w:t>
            </w:r>
            <w:r w:rsidRPr="005F31CE">
              <w:rPr>
                <w:rFonts w:ascii="Book Antiqua" w:hAnsi="Book Antiqua"/>
                <w:sz w:val="24"/>
                <w:lang w:val="sr-Latn-RS"/>
              </w:rPr>
              <w:t xml:space="preserve">Medicinski fakultet </w:t>
            </w:r>
            <w:r w:rsidRPr="007F6821">
              <w:rPr>
                <w:rFonts w:ascii="Book Antiqua" w:hAnsi="Book Antiqua"/>
                <w:b/>
                <w:sz w:val="24"/>
                <w:lang w:val="sr-Latn-RS"/>
              </w:rPr>
              <w:t>Univerziteta u Ljubljani</w:t>
            </w:r>
          </w:p>
          <w:p w14:paraId="7863E098" w14:textId="4EA43F6E" w:rsidR="005F31CE" w:rsidRPr="005F31CE" w:rsidRDefault="005F31CE" w:rsidP="005F31CE">
            <w:pPr>
              <w:pStyle w:val="ListParagraph"/>
              <w:numPr>
                <w:ilvl w:val="0"/>
                <w:numId w:val="3"/>
              </w:numPr>
              <w:spacing w:after="0" w:line="276" w:lineRule="auto"/>
              <w:rPr>
                <w:rFonts w:ascii="Book Antiqua" w:hAnsi="Book Antiqua"/>
                <w:sz w:val="24"/>
                <w:lang w:val="sr-Latn-RS"/>
              </w:rPr>
            </w:pPr>
            <w:r w:rsidRPr="005F31CE">
              <w:rPr>
                <w:rFonts w:ascii="Book Antiqua" w:hAnsi="Book Antiqua"/>
                <w:sz w:val="24"/>
                <w:lang w:val="sr-Latn-RS"/>
              </w:rPr>
              <w:t xml:space="preserve">Prof. dr Željko </w:t>
            </w:r>
            <w:r w:rsidRPr="007F6821">
              <w:rPr>
                <w:rFonts w:ascii="Book Antiqua" w:hAnsi="Book Antiqua"/>
                <w:color w:val="C00000"/>
                <w:sz w:val="24"/>
                <w:lang w:val="sr-Latn-RS"/>
              </w:rPr>
              <w:t xml:space="preserve">Župan </w:t>
            </w:r>
            <w:r w:rsidRPr="005F31CE">
              <w:rPr>
                <w:rFonts w:ascii="Book Antiqua" w:hAnsi="Book Antiqua"/>
                <w:sz w:val="24"/>
                <w:lang w:val="sr-Latn-RS"/>
              </w:rPr>
              <w:t xml:space="preserve">Medicinski fakultet </w:t>
            </w:r>
            <w:r w:rsidRPr="007F6821">
              <w:rPr>
                <w:rFonts w:ascii="Book Antiqua" w:hAnsi="Book Antiqua"/>
                <w:b/>
                <w:sz w:val="24"/>
                <w:lang w:val="sr-Latn-RS"/>
              </w:rPr>
              <w:t>Univerziteta u Rijeci</w:t>
            </w:r>
          </w:p>
        </w:tc>
      </w:tr>
      <w:tr w:rsidR="005F31CE" w:rsidRPr="005F31CE" w14:paraId="6E67E6DA" w14:textId="77777777" w:rsidTr="005F31CE">
        <w:trPr>
          <w:trHeight w:val="340"/>
        </w:trPr>
        <w:tc>
          <w:tcPr>
            <w:tcW w:w="567" w:type="dxa"/>
          </w:tcPr>
          <w:p w14:paraId="4FBDF830" w14:textId="77777777" w:rsidR="005F31CE" w:rsidRPr="005F31CE" w:rsidRDefault="005F31CE" w:rsidP="006111C2">
            <w:pPr>
              <w:rPr>
                <w:rFonts w:ascii="Book Antiqua" w:hAnsi="Book Antiqua"/>
                <w:color w:val="C00000"/>
                <w:sz w:val="18"/>
                <w:lang w:val="sr-Latn-RS"/>
              </w:rPr>
            </w:pPr>
          </w:p>
        </w:tc>
        <w:tc>
          <w:tcPr>
            <w:tcW w:w="10539" w:type="dxa"/>
            <w:gridSpan w:val="13"/>
          </w:tcPr>
          <w:p w14:paraId="4B8953FD" w14:textId="3426CE1D" w:rsidR="005F31CE" w:rsidRPr="00354D06" w:rsidRDefault="005F31CE" w:rsidP="006111C2">
            <w:pPr>
              <w:rPr>
                <w:rFonts w:ascii="Book Antiqua" w:hAnsi="Book Antiqua"/>
                <w:color w:val="C00000"/>
                <w:sz w:val="10"/>
                <w:lang w:val="sr-Latn-RS"/>
              </w:rPr>
            </w:pPr>
          </w:p>
        </w:tc>
      </w:tr>
      <w:tr w:rsidR="005F31CE" w14:paraId="60A935BB" w14:textId="77777777" w:rsidTr="005F31CE">
        <w:trPr>
          <w:trHeight w:val="557"/>
        </w:trPr>
        <w:tc>
          <w:tcPr>
            <w:tcW w:w="5349" w:type="dxa"/>
            <w:gridSpan w:val="6"/>
            <w:tcBorders>
              <w:bottom w:val="single" w:sz="36" w:space="0" w:color="auto"/>
            </w:tcBorders>
            <w:vAlign w:val="center"/>
          </w:tcPr>
          <w:p w14:paraId="6C161A98" w14:textId="45E7387B" w:rsidR="005F31CE" w:rsidRDefault="005F31CE" w:rsidP="005F31CE">
            <w:pPr>
              <w:rPr>
                <w:rFonts w:ascii="Book Antiqua" w:hAnsi="Book Antiqua"/>
                <w:color w:val="C00000"/>
                <w:sz w:val="28"/>
                <w:lang w:val="sr-Latn-RS"/>
              </w:rPr>
            </w:pPr>
            <w:r>
              <w:rPr>
                <w:rFonts w:ascii="Book Antiqua" w:hAnsi="Book Antiqua"/>
                <w:color w:val="C00000"/>
                <w:sz w:val="28"/>
                <w:lang w:val="sr-Latn-RS"/>
              </w:rPr>
              <w:t>IMPRESUM</w:t>
            </w:r>
          </w:p>
        </w:tc>
        <w:tc>
          <w:tcPr>
            <w:tcW w:w="749" w:type="dxa"/>
            <w:gridSpan w:val="2"/>
            <w:vMerge w:val="restart"/>
          </w:tcPr>
          <w:p w14:paraId="27072E42" w14:textId="77777777" w:rsidR="005F31CE" w:rsidRDefault="005F31CE" w:rsidP="006111C2">
            <w:pPr>
              <w:rPr>
                <w:rFonts w:ascii="Book Antiqua" w:hAnsi="Book Antiqua"/>
                <w:color w:val="C00000"/>
                <w:sz w:val="28"/>
                <w:lang w:val="sr-Latn-RS"/>
              </w:rPr>
            </w:pPr>
          </w:p>
        </w:tc>
        <w:tc>
          <w:tcPr>
            <w:tcW w:w="5008" w:type="dxa"/>
            <w:gridSpan w:val="6"/>
            <w:tcBorders>
              <w:bottom w:val="single" w:sz="36" w:space="0" w:color="auto"/>
            </w:tcBorders>
            <w:vAlign w:val="center"/>
          </w:tcPr>
          <w:p w14:paraId="25A5B1F8" w14:textId="5F42C9B1" w:rsidR="005F31CE" w:rsidRDefault="005F31CE" w:rsidP="005F31CE">
            <w:pPr>
              <w:rPr>
                <w:rFonts w:ascii="Book Antiqua" w:hAnsi="Book Antiqua"/>
                <w:color w:val="C00000"/>
                <w:sz w:val="28"/>
                <w:lang w:val="sr-Latn-RS"/>
              </w:rPr>
            </w:pPr>
            <w:r>
              <w:rPr>
                <w:rFonts w:ascii="Book Antiqua" w:hAnsi="Book Antiqua"/>
                <w:color w:val="C00000"/>
                <w:sz w:val="28"/>
                <w:lang w:val="sr-Latn-RS"/>
              </w:rPr>
              <w:t>Kontakt</w:t>
            </w:r>
          </w:p>
        </w:tc>
      </w:tr>
      <w:tr w:rsidR="005F31CE" w14:paraId="04A29B52" w14:textId="77777777" w:rsidTr="005F31CE">
        <w:trPr>
          <w:trHeight w:val="2778"/>
        </w:trPr>
        <w:tc>
          <w:tcPr>
            <w:tcW w:w="5349" w:type="dxa"/>
            <w:gridSpan w:val="6"/>
            <w:tcBorders>
              <w:top w:val="single" w:sz="36" w:space="0" w:color="auto"/>
            </w:tcBorders>
          </w:tcPr>
          <w:p w14:paraId="0CB999D7" w14:textId="31F8FA9D" w:rsidR="005F31CE" w:rsidRDefault="005F31CE" w:rsidP="00A2362C">
            <w:pPr>
              <w:spacing w:before="120"/>
              <w:rPr>
                <w:rFonts w:ascii="Book Antiqua" w:hAnsi="Book Antiqua"/>
                <w:sz w:val="24"/>
                <w:lang w:val="sr-Latn-RS"/>
              </w:rPr>
            </w:pPr>
            <w:r>
              <w:rPr>
                <w:rFonts w:ascii="Book Antiqua" w:hAnsi="Book Antiqua"/>
                <w:sz w:val="24"/>
                <w:lang w:val="sr-Latn-RS"/>
              </w:rPr>
              <w:t>Bilten projekta HEPMP</w:t>
            </w:r>
          </w:p>
          <w:p w14:paraId="474F8095" w14:textId="77777777" w:rsidR="005F31CE" w:rsidRDefault="005F31CE" w:rsidP="00A2362C">
            <w:pPr>
              <w:spacing w:before="120"/>
              <w:rPr>
                <w:rFonts w:ascii="Book Antiqua" w:hAnsi="Book Antiqua"/>
                <w:sz w:val="24"/>
                <w:lang w:val="sr-Latn-RS"/>
              </w:rPr>
            </w:pPr>
            <w:r>
              <w:rPr>
                <w:rFonts w:ascii="Book Antiqua" w:hAnsi="Book Antiqua"/>
                <w:sz w:val="24"/>
                <w:lang w:val="sr-Latn-RS"/>
              </w:rPr>
              <w:t>Prvo izdanje</w:t>
            </w:r>
          </w:p>
          <w:p w14:paraId="5004A5CD" w14:textId="02C1A475" w:rsidR="005F31CE" w:rsidRDefault="00F379E5" w:rsidP="00A2362C">
            <w:pPr>
              <w:spacing w:before="120"/>
              <w:rPr>
                <w:rFonts w:ascii="Book Antiqua" w:hAnsi="Book Antiqua"/>
                <w:sz w:val="24"/>
                <w:lang w:val="sr-Latn-RS"/>
              </w:rPr>
            </w:pPr>
            <w:r>
              <w:rPr>
                <w:rFonts w:ascii="Book Antiqua" w:hAnsi="Book Antiqua"/>
                <w:sz w:val="24"/>
                <w:lang w:val="sr-Latn-RS"/>
              </w:rPr>
              <w:t>28</w:t>
            </w:r>
            <w:r w:rsidR="005F31CE">
              <w:rPr>
                <w:rFonts w:ascii="Book Antiqua" w:hAnsi="Book Antiqua"/>
                <w:sz w:val="24"/>
                <w:lang w:val="sr-Latn-RS"/>
              </w:rPr>
              <w:t>/20</w:t>
            </w:r>
            <w:r>
              <w:rPr>
                <w:rFonts w:ascii="Book Antiqua" w:hAnsi="Book Antiqua"/>
                <w:sz w:val="24"/>
                <w:lang w:val="sr-Latn-RS"/>
              </w:rPr>
              <w:t>20</w:t>
            </w:r>
            <w:bookmarkStart w:id="0" w:name="_GoBack"/>
            <w:bookmarkEnd w:id="0"/>
          </w:p>
          <w:p w14:paraId="5D5982DC" w14:textId="642BF331" w:rsidR="005F31CE" w:rsidRDefault="005F31CE" w:rsidP="00A2362C">
            <w:pPr>
              <w:spacing w:before="120"/>
              <w:rPr>
                <w:rFonts w:ascii="Book Antiqua" w:hAnsi="Book Antiqua"/>
                <w:sz w:val="24"/>
                <w:lang w:val="sr-Latn-RS"/>
              </w:rPr>
            </w:pPr>
            <w:r>
              <w:rPr>
                <w:rFonts w:ascii="Book Antiqua" w:hAnsi="Book Antiqua"/>
                <w:sz w:val="24"/>
                <w:lang w:val="sr-Latn-RS"/>
              </w:rPr>
              <w:t>Izdavač: Univerzitet u Beogradu</w:t>
            </w:r>
            <w:r w:rsidR="00801493">
              <w:rPr>
                <w:noProof/>
              </w:rPr>
              <w:t xml:space="preserve"> </w:t>
            </w:r>
          </w:p>
          <w:p w14:paraId="4DFE2683" w14:textId="77777777" w:rsidR="005F31CE" w:rsidRDefault="005F31CE" w:rsidP="00A2362C">
            <w:pPr>
              <w:spacing w:before="120"/>
              <w:rPr>
                <w:rFonts w:ascii="Book Antiqua" w:hAnsi="Book Antiqua"/>
                <w:sz w:val="24"/>
                <w:lang w:val="sr-Latn-RS"/>
              </w:rPr>
            </w:pPr>
            <w:r>
              <w:rPr>
                <w:rFonts w:ascii="Book Antiqua" w:hAnsi="Book Antiqua"/>
                <w:sz w:val="24"/>
                <w:lang w:val="sr-Latn-RS"/>
              </w:rPr>
              <w:t>Urednik: Prof. dr Predrag Stevanović</w:t>
            </w:r>
          </w:p>
          <w:p w14:paraId="2A5C2BAB" w14:textId="0E2250C8" w:rsidR="005F31CE" w:rsidRPr="005F31CE" w:rsidRDefault="005F31CE" w:rsidP="005F31CE">
            <w:pPr>
              <w:spacing w:before="120"/>
              <w:rPr>
                <w:rFonts w:ascii="Book Antiqua" w:hAnsi="Book Antiqua"/>
                <w:sz w:val="24"/>
                <w:lang w:val="sr-Latn-RS"/>
              </w:rPr>
            </w:pPr>
            <w:r>
              <w:rPr>
                <w:rFonts w:ascii="Book Antiqua" w:hAnsi="Book Antiqua"/>
                <w:sz w:val="24"/>
                <w:lang w:val="sr-Latn-RS"/>
              </w:rPr>
              <w:t>Medicinski fakultet Univerzitet u Beogradu</w:t>
            </w:r>
          </w:p>
        </w:tc>
        <w:tc>
          <w:tcPr>
            <w:tcW w:w="749" w:type="dxa"/>
            <w:gridSpan w:val="2"/>
            <w:vMerge/>
          </w:tcPr>
          <w:p w14:paraId="2D041298" w14:textId="77777777" w:rsidR="005F31CE" w:rsidRDefault="005F31CE" w:rsidP="006111C2">
            <w:pPr>
              <w:rPr>
                <w:rFonts w:ascii="Book Antiqua" w:hAnsi="Book Antiqua"/>
                <w:color w:val="C00000"/>
                <w:sz w:val="28"/>
                <w:lang w:val="sr-Latn-RS"/>
              </w:rPr>
            </w:pPr>
          </w:p>
        </w:tc>
        <w:tc>
          <w:tcPr>
            <w:tcW w:w="5008" w:type="dxa"/>
            <w:gridSpan w:val="6"/>
            <w:tcBorders>
              <w:top w:val="single" w:sz="36" w:space="0" w:color="auto"/>
            </w:tcBorders>
          </w:tcPr>
          <w:p w14:paraId="04C7906C" w14:textId="77777777" w:rsidR="005F31CE" w:rsidRPr="006914A9" w:rsidRDefault="005F31CE" w:rsidP="00A2362C">
            <w:pPr>
              <w:pStyle w:val="ListParagraph"/>
              <w:numPr>
                <w:ilvl w:val="0"/>
                <w:numId w:val="1"/>
              </w:numPr>
              <w:spacing w:before="120"/>
              <w:ind w:left="426" w:hanging="284"/>
              <w:rPr>
                <w:rFonts w:ascii="Book Antiqua" w:hAnsi="Book Antiqua"/>
                <w:sz w:val="24"/>
                <w:lang w:val="sr-Latn-RS"/>
              </w:rPr>
            </w:pPr>
            <w:r w:rsidRPr="006914A9">
              <w:rPr>
                <w:rFonts w:ascii="Book Antiqua" w:hAnsi="Book Antiqua"/>
                <w:sz w:val="24"/>
                <w:lang w:val="sr-Latn-RS"/>
              </w:rPr>
              <w:t xml:space="preserve">Internet stranica: </w:t>
            </w:r>
            <w:hyperlink r:id="rId9" w:history="1">
              <w:r w:rsidRPr="002F2CB2">
                <w:rPr>
                  <w:rStyle w:val="Hyperlink"/>
                  <w:rFonts w:ascii="Book Antiqua" w:hAnsi="Book Antiqua"/>
                  <w:sz w:val="24"/>
                  <w:lang w:val="sr-Latn-RS"/>
                </w:rPr>
                <w:t>www.hepmp.med.bg.ac.rs</w:t>
              </w:r>
            </w:hyperlink>
          </w:p>
          <w:p w14:paraId="76FC2D89" w14:textId="77777777" w:rsidR="005F31CE" w:rsidRPr="006914A9" w:rsidRDefault="005F31CE" w:rsidP="00A2362C">
            <w:pPr>
              <w:pStyle w:val="ListParagraph"/>
              <w:numPr>
                <w:ilvl w:val="0"/>
                <w:numId w:val="1"/>
              </w:numPr>
              <w:spacing w:before="120"/>
              <w:ind w:left="426" w:hanging="284"/>
              <w:rPr>
                <w:rFonts w:ascii="Book Antiqua" w:hAnsi="Book Antiqua"/>
                <w:sz w:val="24"/>
                <w:lang w:val="sr-Latn-RS"/>
              </w:rPr>
            </w:pPr>
            <w:r w:rsidRPr="006914A9">
              <w:rPr>
                <w:rFonts w:ascii="Book Antiqua" w:hAnsi="Book Antiqua"/>
                <w:sz w:val="24"/>
                <w:lang w:val="sr-Latn-RS"/>
              </w:rPr>
              <w:t xml:space="preserve">Forum: </w:t>
            </w:r>
            <w:hyperlink r:id="rId10" w:history="1">
              <w:r w:rsidRPr="002F2CB2">
                <w:rPr>
                  <w:rStyle w:val="Hyperlink"/>
                  <w:rFonts w:ascii="Book Antiqua" w:hAnsi="Book Antiqua"/>
                  <w:sz w:val="24"/>
                  <w:lang w:val="sr-Latn-RS"/>
                </w:rPr>
                <w:t>www.hepmp.med.bg.ac.rs/forum</w:t>
              </w:r>
            </w:hyperlink>
          </w:p>
          <w:p w14:paraId="436BEAB6" w14:textId="77777777" w:rsidR="005F31CE" w:rsidRDefault="005F31CE" w:rsidP="00A2362C">
            <w:pPr>
              <w:pStyle w:val="ListParagraph"/>
              <w:numPr>
                <w:ilvl w:val="0"/>
                <w:numId w:val="1"/>
              </w:numPr>
              <w:spacing w:before="120"/>
              <w:ind w:left="426" w:hanging="284"/>
              <w:rPr>
                <w:rFonts w:ascii="Book Antiqua" w:hAnsi="Book Antiqua"/>
                <w:sz w:val="24"/>
                <w:lang w:val="sr-Latn-RS"/>
              </w:rPr>
            </w:pPr>
            <w:r w:rsidRPr="006914A9">
              <w:rPr>
                <w:rFonts w:ascii="Book Antiqua" w:hAnsi="Book Antiqua"/>
                <w:sz w:val="24"/>
                <w:lang w:val="sr-Latn-RS"/>
              </w:rPr>
              <w:t>Emejl:</w:t>
            </w:r>
          </w:p>
          <w:p w14:paraId="1E183165" w14:textId="77777777" w:rsidR="005F31CE" w:rsidRPr="006914A9" w:rsidRDefault="00F379E5" w:rsidP="00A2362C">
            <w:pPr>
              <w:pStyle w:val="ListParagraph"/>
              <w:spacing w:before="120"/>
              <w:ind w:left="426"/>
              <w:rPr>
                <w:rFonts w:ascii="Book Antiqua" w:hAnsi="Book Antiqua"/>
                <w:sz w:val="24"/>
                <w:lang w:val="sr-Latn-RS"/>
              </w:rPr>
            </w:pPr>
            <w:hyperlink r:id="rId11" w:history="1">
              <w:r w:rsidR="005F31CE" w:rsidRPr="002F2CB2">
                <w:rPr>
                  <w:rStyle w:val="Hyperlink"/>
                  <w:rFonts w:ascii="Book Antiqua" w:hAnsi="Book Antiqua"/>
                  <w:sz w:val="24"/>
                  <w:lang w:val="sr-Latn-RS"/>
                </w:rPr>
                <w:t>hepmperasmus.ka2@med.bg.ac.rs</w:t>
              </w:r>
            </w:hyperlink>
          </w:p>
          <w:p w14:paraId="104A1209" w14:textId="6282B7BC" w:rsidR="005F31CE" w:rsidRPr="00A2362C" w:rsidRDefault="005F31CE" w:rsidP="00A2362C">
            <w:pPr>
              <w:pStyle w:val="ListParagraph"/>
              <w:numPr>
                <w:ilvl w:val="0"/>
                <w:numId w:val="1"/>
              </w:numPr>
              <w:spacing w:before="120"/>
              <w:ind w:left="426" w:hanging="284"/>
              <w:rPr>
                <w:rFonts w:ascii="Book Antiqua" w:hAnsi="Book Antiqua"/>
                <w:sz w:val="24"/>
                <w:lang w:val="sr-Latn-RS"/>
              </w:rPr>
            </w:pPr>
            <w:r w:rsidRPr="006914A9">
              <w:rPr>
                <w:rFonts w:ascii="Book Antiqua" w:hAnsi="Book Antiqua"/>
                <w:sz w:val="24"/>
                <w:lang w:val="sr-Latn-RS"/>
              </w:rPr>
              <w:t>Telefon: +381 11 363639</w:t>
            </w:r>
          </w:p>
        </w:tc>
      </w:tr>
      <w:tr w:rsidR="00354D06" w:rsidRPr="006C5AF9" w14:paraId="69E3EE93" w14:textId="77777777" w:rsidTr="00354D06">
        <w:trPr>
          <w:trHeight w:val="729"/>
        </w:trPr>
        <w:tc>
          <w:tcPr>
            <w:tcW w:w="11106" w:type="dxa"/>
            <w:gridSpan w:val="14"/>
            <w:vAlign w:val="center"/>
          </w:tcPr>
          <w:p w14:paraId="031F7BFB" w14:textId="69CF6143" w:rsidR="00354D06" w:rsidRPr="00354D06" w:rsidRDefault="00354D06" w:rsidP="00354D06">
            <w:pPr>
              <w:pStyle w:val="NoSpacing"/>
              <w:spacing w:line="276" w:lineRule="auto"/>
              <w:jc w:val="center"/>
              <w:rPr>
                <w:i/>
                <w:sz w:val="16"/>
              </w:rPr>
            </w:pPr>
            <w:r w:rsidRPr="00354D06">
              <w:rPr>
                <w:i/>
                <w:sz w:val="18"/>
              </w:rPr>
              <w:t>This project has been funded with support from the European Commission. This publication [communication] reflects the views only of the author, and the Commission cannot be held responsible for any use which ma y be made of the information contained therein.</w:t>
            </w:r>
          </w:p>
        </w:tc>
      </w:tr>
      <w:tr w:rsidR="005F31CE" w14:paraId="22F8D580" w14:textId="77777777" w:rsidTr="00354D06">
        <w:trPr>
          <w:trHeight w:val="2084"/>
        </w:trPr>
        <w:tc>
          <w:tcPr>
            <w:tcW w:w="567" w:type="dxa"/>
          </w:tcPr>
          <w:p w14:paraId="69E974AB" w14:textId="77777777" w:rsidR="005F31CE" w:rsidRDefault="005F31CE" w:rsidP="006111C2">
            <w:pPr>
              <w:jc w:val="center"/>
              <w:rPr>
                <w:noProof/>
              </w:rPr>
            </w:pPr>
          </w:p>
        </w:tc>
        <w:tc>
          <w:tcPr>
            <w:tcW w:w="10539" w:type="dxa"/>
            <w:gridSpan w:val="13"/>
          </w:tcPr>
          <w:p w14:paraId="6844658E" w14:textId="3228FFC8" w:rsidR="005F31CE" w:rsidRDefault="005F31CE" w:rsidP="006111C2">
            <w:pPr>
              <w:jc w:val="center"/>
              <w:rPr>
                <w:rFonts w:ascii="Book Antiqua" w:hAnsi="Book Antiqua"/>
                <w:lang w:val="sr-Latn-RS"/>
              </w:rPr>
            </w:pPr>
            <w:r>
              <w:rPr>
                <w:noProof/>
                <w:lang w:val="bs-Latn-BA" w:eastAsia="bs-Latn-BA"/>
              </w:rPr>
              <w:drawing>
                <wp:inline distT="0" distB="0" distL="0" distR="0" wp14:anchorId="3F234BF8" wp14:editId="482632F9">
                  <wp:extent cx="5586031" cy="14439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PMP.png"/>
                          <pic:cNvPicPr/>
                        </pic:nvPicPr>
                        <pic:blipFill rotWithShape="1">
                          <a:blip r:embed="rId7" cstate="print">
                            <a:extLst>
                              <a:ext uri="{28A0092B-C50C-407E-A947-70E740481C1C}">
                                <a14:useLocalDpi xmlns:a14="http://schemas.microsoft.com/office/drawing/2010/main" val="0"/>
                              </a:ext>
                            </a:extLst>
                          </a:blip>
                          <a:srcRect l="11023" t="13547" r="7959" b="25682"/>
                          <a:stretch/>
                        </pic:blipFill>
                        <pic:spPr bwMode="auto">
                          <a:xfrm>
                            <a:off x="0" y="0"/>
                            <a:ext cx="5599817" cy="1447472"/>
                          </a:xfrm>
                          <a:prstGeom prst="rect">
                            <a:avLst/>
                          </a:prstGeom>
                          <a:ln>
                            <a:noFill/>
                          </a:ln>
                          <a:extLst>
                            <a:ext uri="{53640926-AAD7-44D8-BBD7-CCE9431645EC}">
                              <a14:shadowObscured xmlns:a14="http://schemas.microsoft.com/office/drawing/2010/main"/>
                            </a:ext>
                          </a:extLst>
                        </pic:spPr>
                      </pic:pic>
                    </a:graphicData>
                  </a:graphic>
                </wp:inline>
              </w:drawing>
            </w:r>
          </w:p>
        </w:tc>
      </w:tr>
    </w:tbl>
    <w:p w14:paraId="50DE932C" w14:textId="032282DC" w:rsidR="00992F22" w:rsidRPr="007F6821" w:rsidRDefault="00992F22" w:rsidP="007F6821">
      <w:pPr>
        <w:rPr>
          <w:rFonts w:ascii="Book Antiqua" w:hAnsi="Book Antiqua"/>
          <w:sz w:val="2"/>
          <w:lang w:val="sr-Latn-RS"/>
        </w:rPr>
      </w:pPr>
    </w:p>
    <w:sectPr w:rsidR="00992F22" w:rsidRPr="007F6821" w:rsidSect="006C5AF9">
      <w:pgSz w:w="12240" w:h="15840"/>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64DE"/>
    <w:multiLevelType w:val="hybridMultilevel"/>
    <w:tmpl w:val="B11AD2F4"/>
    <w:lvl w:ilvl="0" w:tplc="A2D8D046">
      <w:start w:val="1"/>
      <w:numFmt w:val="bullet"/>
      <w:lvlText w:val=""/>
      <w:lvlJc w:val="left"/>
      <w:pPr>
        <w:ind w:left="720" w:hanging="360"/>
      </w:pPr>
      <w:rPr>
        <w:rFonts w:ascii="Symbol" w:hAnsi="Symbol"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0051E6B"/>
    <w:multiLevelType w:val="hybridMultilevel"/>
    <w:tmpl w:val="2FE26FFA"/>
    <w:lvl w:ilvl="0" w:tplc="A2D8D046">
      <w:start w:val="1"/>
      <w:numFmt w:val="bullet"/>
      <w:lvlText w:val=""/>
      <w:lvlJc w:val="left"/>
      <w:pPr>
        <w:ind w:left="720" w:hanging="360"/>
      </w:pPr>
      <w:rPr>
        <w:rFonts w:ascii="Symbol" w:hAnsi="Symbol"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28A90BC9"/>
    <w:multiLevelType w:val="hybridMultilevel"/>
    <w:tmpl w:val="A8D6A7AE"/>
    <w:lvl w:ilvl="0" w:tplc="A2D8D046">
      <w:start w:val="1"/>
      <w:numFmt w:val="bullet"/>
      <w:lvlText w:val=""/>
      <w:lvlJc w:val="left"/>
      <w:pPr>
        <w:ind w:left="720" w:hanging="360"/>
      </w:pPr>
      <w:rPr>
        <w:rFonts w:ascii="Symbol" w:hAnsi="Symbol" w:hint="default"/>
        <w:color w:val="C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F22"/>
    <w:rsid w:val="00002D31"/>
    <w:rsid w:val="000037E1"/>
    <w:rsid w:val="00011B32"/>
    <w:rsid w:val="00014ED4"/>
    <w:rsid w:val="00021620"/>
    <w:rsid w:val="0002354D"/>
    <w:rsid w:val="00026D83"/>
    <w:rsid w:val="0004082B"/>
    <w:rsid w:val="000525B7"/>
    <w:rsid w:val="00057BC7"/>
    <w:rsid w:val="000647BD"/>
    <w:rsid w:val="00066CFD"/>
    <w:rsid w:val="00070893"/>
    <w:rsid w:val="000723BA"/>
    <w:rsid w:val="00082A93"/>
    <w:rsid w:val="00087D83"/>
    <w:rsid w:val="00095CCF"/>
    <w:rsid w:val="0009723F"/>
    <w:rsid w:val="00097E0D"/>
    <w:rsid w:val="00097F0A"/>
    <w:rsid w:val="000A1135"/>
    <w:rsid w:val="000A2801"/>
    <w:rsid w:val="000B2BF8"/>
    <w:rsid w:val="000B5CCC"/>
    <w:rsid w:val="000B5F01"/>
    <w:rsid w:val="000B6023"/>
    <w:rsid w:val="000B648C"/>
    <w:rsid w:val="000C307B"/>
    <w:rsid w:val="000C3A09"/>
    <w:rsid w:val="000C5569"/>
    <w:rsid w:val="000C766D"/>
    <w:rsid w:val="000E2BC4"/>
    <w:rsid w:val="000E6C38"/>
    <w:rsid w:val="000F00CC"/>
    <w:rsid w:val="000F20D3"/>
    <w:rsid w:val="000F796B"/>
    <w:rsid w:val="001019D1"/>
    <w:rsid w:val="001047AE"/>
    <w:rsid w:val="00107AD6"/>
    <w:rsid w:val="00111D38"/>
    <w:rsid w:val="00113DC4"/>
    <w:rsid w:val="00114D35"/>
    <w:rsid w:val="001217F2"/>
    <w:rsid w:val="00123F71"/>
    <w:rsid w:val="001245A5"/>
    <w:rsid w:val="00130C10"/>
    <w:rsid w:val="00134790"/>
    <w:rsid w:val="0014080F"/>
    <w:rsid w:val="0014238B"/>
    <w:rsid w:val="00146DB3"/>
    <w:rsid w:val="00147D58"/>
    <w:rsid w:val="00150119"/>
    <w:rsid w:val="00152160"/>
    <w:rsid w:val="001628E2"/>
    <w:rsid w:val="00162C37"/>
    <w:rsid w:val="00172D02"/>
    <w:rsid w:val="001730C0"/>
    <w:rsid w:val="001777ED"/>
    <w:rsid w:val="001818B5"/>
    <w:rsid w:val="00181A5E"/>
    <w:rsid w:val="0018733F"/>
    <w:rsid w:val="0019536D"/>
    <w:rsid w:val="00196D0B"/>
    <w:rsid w:val="001A3E43"/>
    <w:rsid w:val="001A4D06"/>
    <w:rsid w:val="001A557E"/>
    <w:rsid w:val="001A6679"/>
    <w:rsid w:val="001A6930"/>
    <w:rsid w:val="001A6CBE"/>
    <w:rsid w:val="001A776D"/>
    <w:rsid w:val="001B1F48"/>
    <w:rsid w:val="001B3F0F"/>
    <w:rsid w:val="001B68D7"/>
    <w:rsid w:val="001B7342"/>
    <w:rsid w:val="001B7EA4"/>
    <w:rsid w:val="001C10AB"/>
    <w:rsid w:val="001C5C06"/>
    <w:rsid w:val="001D3561"/>
    <w:rsid w:val="001D762F"/>
    <w:rsid w:val="001E3D23"/>
    <w:rsid w:val="001E5011"/>
    <w:rsid w:val="001F2AD5"/>
    <w:rsid w:val="001F76EB"/>
    <w:rsid w:val="00200A11"/>
    <w:rsid w:val="00201A5F"/>
    <w:rsid w:val="0020286C"/>
    <w:rsid w:val="00204710"/>
    <w:rsid w:val="00206D31"/>
    <w:rsid w:val="00210807"/>
    <w:rsid w:val="00211206"/>
    <w:rsid w:val="002155FC"/>
    <w:rsid w:val="0021791E"/>
    <w:rsid w:val="0022229C"/>
    <w:rsid w:val="00225976"/>
    <w:rsid w:val="0022740C"/>
    <w:rsid w:val="00232B62"/>
    <w:rsid w:val="002362D0"/>
    <w:rsid w:val="0024179C"/>
    <w:rsid w:val="002456CC"/>
    <w:rsid w:val="0024661E"/>
    <w:rsid w:val="00246FB5"/>
    <w:rsid w:val="00252941"/>
    <w:rsid w:val="00254987"/>
    <w:rsid w:val="002552F4"/>
    <w:rsid w:val="0025555A"/>
    <w:rsid w:val="00260CB0"/>
    <w:rsid w:val="0026139A"/>
    <w:rsid w:val="002643B0"/>
    <w:rsid w:val="0026693B"/>
    <w:rsid w:val="002672CC"/>
    <w:rsid w:val="0026782C"/>
    <w:rsid w:val="002778F7"/>
    <w:rsid w:val="00280E8B"/>
    <w:rsid w:val="00286B11"/>
    <w:rsid w:val="00287246"/>
    <w:rsid w:val="0029015C"/>
    <w:rsid w:val="00296A4C"/>
    <w:rsid w:val="00296D61"/>
    <w:rsid w:val="002A1E6E"/>
    <w:rsid w:val="002B28FF"/>
    <w:rsid w:val="002B2A7D"/>
    <w:rsid w:val="002B62AD"/>
    <w:rsid w:val="002C1D24"/>
    <w:rsid w:val="002C20F1"/>
    <w:rsid w:val="002C3259"/>
    <w:rsid w:val="002D568B"/>
    <w:rsid w:val="002D5B41"/>
    <w:rsid w:val="002E2BBE"/>
    <w:rsid w:val="002E4870"/>
    <w:rsid w:val="002E6DDF"/>
    <w:rsid w:val="002F2AC8"/>
    <w:rsid w:val="002F5AE6"/>
    <w:rsid w:val="002F6D3E"/>
    <w:rsid w:val="00300A49"/>
    <w:rsid w:val="00301040"/>
    <w:rsid w:val="00301185"/>
    <w:rsid w:val="00302479"/>
    <w:rsid w:val="00302F5E"/>
    <w:rsid w:val="00310998"/>
    <w:rsid w:val="00311366"/>
    <w:rsid w:val="003169B7"/>
    <w:rsid w:val="00320EBB"/>
    <w:rsid w:val="00326297"/>
    <w:rsid w:val="00330920"/>
    <w:rsid w:val="003407D5"/>
    <w:rsid w:val="00341176"/>
    <w:rsid w:val="003444F5"/>
    <w:rsid w:val="00351690"/>
    <w:rsid w:val="00354D06"/>
    <w:rsid w:val="00357451"/>
    <w:rsid w:val="0036043A"/>
    <w:rsid w:val="003613C2"/>
    <w:rsid w:val="00361C20"/>
    <w:rsid w:val="003655D7"/>
    <w:rsid w:val="003673A4"/>
    <w:rsid w:val="00372F2A"/>
    <w:rsid w:val="00376F4F"/>
    <w:rsid w:val="00381A9D"/>
    <w:rsid w:val="003834BA"/>
    <w:rsid w:val="00383BFF"/>
    <w:rsid w:val="003847DA"/>
    <w:rsid w:val="00391794"/>
    <w:rsid w:val="003961F2"/>
    <w:rsid w:val="003A7C61"/>
    <w:rsid w:val="003B1ECD"/>
    <w:rsid w:val="003C3A5B"/>
    <w:rsid w:val="003C3DCC"/>
    <w:rsid w:val="003C4452"/>
    <w:rsid w:val="003D175E"/>
    <w:rsid w:val="003D2A9E"/>
    <w:rsid w:val="003D70D1"/>
    <w:rsid w:val="003D7E93"/>
    <w:rsid w:val="003E7BDE"/>
    <w:rsid w:val="003E7E72"/>
    <w:rsid w:val="003F2967"/>
    <w:rsid w:val="003F4566"/>
    <w:rsid w:val="00415B6C"/>
    <w:rsid w:val="00416C29"/>
    <w:rsid w:val="00424DFC"/>
    <w:rsid w:val="00427061"/>
    <w:rsid w:val="004300AC"/>
    <w:rsid w:val="0043157C"/>
    <w:rsid w:val="00433794"/>
    <w:rsid w:val="0043780E"/>
    <w:rsid w:val="00440BEB"/>
    <w:rsid w:val="004418A6"/>
    <w:rsid w:val="00443B66"/>
    <w:rsid w:val="00450A7D"/>
    <w:rsid w:val="0045150A"/>
    <w:rsid w:val="004527F0"/>
    <w:rsid w:val="00453A9C"/>
    <w:rsid w:val="0045789E"/>
    <w:rsid w:val="00466A98"/>
    <w:rsid w:val="00471179"/>
    <w:rsid w:val="00475077"/>
    <w:rsid w:val="00482143"/>
    <w:rsid w:val="00483C26"/>
    <w:rsid w:val="00485962"/>
    <w:rsid w:val="00491AD4"/>
    <w:rsid w:val="00492E66"/>
    <w:rsid w:val="004B56F1"/>
    <w:rsid w:val="004B5756"/>
    <w:rsid w:val="004B6F0D"/>
    <w:rsid w:val="004B7D02"/>
    <w:rsid w:val="004D210D"/>
    <w:rsid w:val="004D32C2"/>
    <w:rsid w:val="004D7C43"/>
    <w:rsid w:val="004F00C7"/>
    <w:rsid w:val="004F1679"/>
    <w:rsid w:val="00502AD3"/>
    <w:rsid w:val="00507074"/>
    <w:rsid w:val="00507309"/>
    <w:rsid w:val="00507654"/>
    <w:rsid w:val="005140B9"/>
    <w:rsid w:val="005154B2"/>
    <w:rsid w:val="0051645E"/>
    <w:rsid w:val="00523CA5"/>
    <w:rsid w:val="005263E7"/>
    <w:rsid w:val="005266DC"/>
    <w:rsid w:val="00533D84"/>
    <w:rsid w:val="0053460A"/>
    <w:rsid w:val="005352C6"/>
    <w:rsid w:val="005371BC"/>
    <w:rsid w:val="00537AEC"/>
    <w:rsid w:val="00541E0D"/>
    <w:rsid w:val="005421F5"/>
    <w:rsid w:val="00543875"/>
    <w:rsid w:val="00545E5F"/>
    <w:rsid w:val="00550D5A"/>
    <w:rsid w:val="00550EE8"/>
    <w:rsid w:val="00554711"/>
    <w:rsid w:val="00555081"/>
    <w:rsid w:val="005555BC"/>
    <w:rsid w:val="005555D4"/>
    <w:rsid w:val="00562085"/>
    <w:rsid w:val="00563E95"/>
    <w:rsid w:val="005663D0"/>
    <w:rsid w:val="00572F18"/>
    <w:rsid w:val="00576246"/>
    <w:rsid w:val="00576EC2"/>
    <w:rsid w:val="00583608"/>
    <w:rsid w:val="00586C17"/>
    <w:rsid w:val="00592153"/>
    <w:rsid w:val="00593E67"/>
    <w:rsid w:val="005942FD"/>
    <w:rsid w:val="0059654E"/>
    <w:rsid w:val="005A3B46"/>
    <w:rsid w:val="005A54A1"/>
    <w:rsid w:val="005A76A0"/>
    <w:rsid w:val="005B596F"/>
    <w:rsid w:val="005B5FC5"/>
    <w:rsid w:val="005B73AE"/>
    <w:rsid w:val="005B751A"/>
    <w:rsid w:val="005C2C7F"/>
    <w:rsid w:val="005C443D"/>
    <w:rsid w:val="005D0498"/>
    <w:rsid w:val="005D4CF8"/>
    <w:rsid w:val="005D78C2"/>
    <w:rsid w:val="005E4F12"/>
    <w:rsid w:val="005E4FEF"/>
    <w:rsid w:val="005F0036"/>
    <w:rsid w:val="005F01CE"/>
    <w:rsid w:val="005F31CE"/>
    <w:rsid w:val="005F4D1C"/>
    <w:rsid w:val="00601559"/>
    <w:rsid w:val="00603659"/>
    <w:rsid w:val="00603AE9"/>
    <w:rsid w:val="00605039"/>
    <w:rsid w:val="00606C60"/>
    <w:rsid w:val="00606F81"/>
    <w:rsid w:val="00611134"/>
    <w:rsid w:val="0061405A"/>
    <w:rsid w:val="00617E93"/>
    <w:rsid w:val="00626F03"/>
    <w:rsid w:val="006273BB"/>
    <w:rsid w:val="00630B97"/>
    <w:rsid w:val="00631DC0"/>
    <w:rsid w:val="006326E5"/>
    <w:rsid w:val="00641E12"/>
    <w:rsid w:val="006504E7"/>
    <w:rsid w:val="00651A19"/>
    <w:rsid w:val="006553B5"/>
    <w:rsid w:val="0066419C"/>
    <w:rsid w:val="006657D7"/>
    <w:rsid w:val="00666E80"/>
    <w:rsid w:val="006677EB"/>
    <w:rsid w:val="00683231"/>
    <w:rsid w:val="00684243"/>
    <w:rsid w:val="006844F0"/>
    <w:rsid w:val="00686473"/>
    <w:rsid w:val="006914A9"/>
    <w:rsid w:val="00691716"/>
    <w:rsid w:val="0069525D"/>
    <w:rsid w:val="006A14B9"/>
    <w:rsid w:val="006B2587"/>
    <w:rsid w:val="006B5990"/>
    <w:rsid w:val="006B7FB2"/>
    <w:rsid w:val="006C02AF"/>
    <w:rsid w:val="006C3E6C"/>
    <w:rsid w:val="006C5516"/>
    <w:rsid w:val="006C5AF9"/>
    <w:rsid w:val="006C5D86"/>
    <w:rsid w:val="006C6EBE"/>
    <w:rsid w:val="006C7FDB"/>
    <w:rsid w:val="006D12F8"/>
    <w:rsid w:val="006D7D31"/>
    <w:rsid w:val="006E0089"/>
    <w:rsid w:val="006F4F80"/>
    <w:rsid w:val="007055E4"/>
    <w:rsid w:val="007158C7"/>
    <w:rsid w:val="007171FC"/>
    <w:rsid w:val="00717EB3"/>
    <w:rsid w:val="00722CE4"/>
    <w:rsid w:val="00724B7D"/>
    <w:rsid w:val="00734A57"/>
    <w:rsid w:val="00737EFF"/>
    <w:rsid w:val="00741C0B"/>
    <w:rsid w:val="0074534F"/>
    <w:rsid w:val="007468FD"/>
    <w:rsid w:val="007477F1"/>
    <w:rsid w:val="00750433"/>
    <w:rsid w:val="0075189C"/>
    <w:rsid w:val="0077393F"/>
    <w:rsid w:val="00774838"/>
    <w:rsid w:val="007774D5"/>
    <w:rsid w:val="00777DEE"/>
    <w:rsid w:val="00780B33"/>
    <w:rsid w:val="0079377D"/>
    <w:rsid w:val="00796FEF"/>
    <w:rsid w:val="007A0C81"/>
    <w:rsid w:val="007A3F40"/>
    <w:rsid w:val="007B1BE7"/>
    <w:rsid w:val="007B2BE5"/>
    <w:rsid w:val="007B4DBD"/>
    <w:rsid w:val="007B5153"/>
    <w:rsid w:val="007B5F52"/>
    <w:rsid w:val="007C1822"/>
    <w:rsid w:val="007D22DC"/>
    <w:rsid w:val="007D5F67"/>
    <w:rsid w:val="007D689E"/>
    <w:rsid w:val="007D7FB5"/>
    <w:rsid w:val="007E216D"/>
    <w:rsid w:val="007E317E"/>
    <w:rsid w:val="007F0E2E"/>
    <w:rsid w:val="007F6821"/>
    <w:rsid w:val="00801493"/>
    <w:rsid w:val="0080207F"/>
    <w:rsid w:val="00802110"/>
    <w:rsid w:val="008040F0"/>
    <w:rsid w:val="00804B45"/>
    <w:rsid w:val="00805804"/>
    <w:rsid w:val="00807CEE"/>
    <w:rsid w:val="00815314"/>
    <w:rsid w:val="00815F27"/>
    <w:rsid w:val="008221AB"/>
    <w:rsid w:val="00831AF8"/>
    <w:rsid w:val="0083239B"/>
    <w:rsid w:val="00833826"/>
    <w:rsid w:val="008408B3"/>
    <w:rsid w:val="008436FD"/>
    <w:rsid w:val="00844F8E"/>
    <w:rsid w:val="00846969"/>
    <w:rsid w:val="008508C4"/>
    <w:rsid w:val="00852576"/>
    <w:rsid w:val="0085409D"/>
    <w:rsid w:val="0086549F"/>
    <w:rsid w:val="00866365"/>
    <w:rsid w:val="00866B9D"/>
    <w:rsid w:val="008708DE"/>
    <w:rsid w:val="008714D4"/>
    <w:rsid w:val="008734FC"/>
    <w:rsid w:val="00875882"/>
    <w:rsid w:val="00876EBC"/>
    <w:rsid w:val="008860B1"/>
    <w:rsid w:val="00887840"/>
    <w:rsid w:val="008A1399"/>
    <w:rsid w:val="008A1B55"/>
    <w:rsid w:val="008A1F71"/>
    <w:rsid w:val="008A3192"/>
    <w:rsid w:val="008A339E"/>
    <w:rsid w:val="008A57BE"/>
    <w:rsid w:val="008B0A08"/>
    <w:rsid w:val="008C245D"/>
    <w:rsid w:val="008C44B8"/>
    <w:rsid w:val="008C7DC7"/>
    <w:rsid w:val="008D63EA"/>
    <w:rsid w:val="008D7853"/>
    <w:rsid w:val="008E4FFF"/>
    <w:rsid w:val="008F0C5A"/>
    <w:rsid w:val="00901844"/>
    <w:rsid w:val="00904114"/>
    <w:rsid w:val="009167B1"/>
    <w:rsid w:val="00924E6F"/>
    <w:rsid w:val="0093181F"/>
    <w:rsid w:val="0093361C"/>
    <w:rsid w:val="00933825"/>
    <w:rsid w:val="009404E1"/>
    <w:rsid w:val="00940FEC"/>
    <w:rsid w:val="009460E4"/>
    <w:rsid w:val="00946BA5"/>
    <w:rsid w:val="00947C41"/>
    <w:rsid w:val="009517A1"/>
    <w:rsid w:val="00951F8E"/>
    <w:rsid w:val="0095246E"/>
    <w:rsid w:val="00955A92"/>
    <w:rsid w:val="00957330"/>
    <w:rsid w:val="00972628"/>
    <w:rsid w:val="009740B3"/>
    <w:rsid w:val="00982135"/>
    <w:rsid w:val="0098260B"/>
    <w:rsid w:val="009842B8"/>
    <w:rsid w:val="00984662"/>
    <w:rsid w:val="00991843"/>
    <w:rsid w:val="009922AD"/>
    <w:rsid w:val="00992481"/>
    <w:rsid w:val="00992F22"/>
    <w:rsid w:val="009931AB"/>
    <w:rsid w:val="009A3743"/>
    <w:rsid w:val="009A7F40"/>
    <w:rsid w:val="009B052F"/>
    <w:rsid w:val="009B1FEF"/>
    <w:rsid w:val="009B458F"/>
    <w:rsid w:val="009B6BA5"/>
    <w:rsid w:val="009C1CD4"/>
    <w:rsid w:val="009D05ED"/>
    <w:rsid w:val="009D28E9"/>
    <w:rsid w:val="009D5087"/>
    <w:rsid w:val="009E279C"/>
    <w:rsid w:val="009E3037"/>
    <w:rsid w:val="009E49F0"/>
    <w:rsid w:val="009E4D02"/>
    <w:rsid w:val="009E6AF3"/>
    <w:rsid w:val="009F10C1"/>
    <w:rsid w:val="009F2935"/>
    <w:rsid w:val="009F3AB1"/>
    <w:rsid w:val="009F46A2"/>
    <w:rsid w:val="00A018EE"/>
    <w:rsid w:val="00A048BD"/>
    <w:rsid w:val="00A2017A"/>
    <w:rsid w:val="00A2153F"/>
    <w:rsid w:val="00A22A85"/>
    <w:rsid w:val="00A22BE9"/>
    <w:rsid w:val="00A2362C"/>
    <w:rsid w:val="00A309B6"/>
    <w:rsid w:val="00A347F6"/>
    <w:rsid w:val="00A4258E"/>
    <w:rsid w:val="00A43700"/>
    <w:rsid w:val="00A56F66"/>
    <w:rsid w:val="00A63266"/>
    <w:rsid w:val="00A635C6"/>
    <w:rsid w:val="00A63B40"/>
    <w:rsid w:val="00A65554"/>
    <w:rsid w:val="00A666F7"/>
    <w:rsid w:val="00A715C1"/>
    <w:rsid w:val="00A75E4B"/>
    <w:rsid w:val="00A80710"/>
    <w:rsid w:val="00A83092"/>
    <w:rsid w:val="00A9057D"/>
    <w:rsid w:val="00A90D8A"/>
    <w:rsid w:val="00A95D41"/>
    <w:rsid w:val="00AC2545"/>
    <w:rsid w:val="00AC2E1B"/>
    <w:rsid w:val="00AD1133"/>
    <w:rsid w:val="00AD1FC5"/>
    <w:rsid w:val="00AD341F"/>
    <w:rsid w:val="00AE3006"/>
    <w:rsid w:val="00AE5D7A"/>
    <w:rsid w:val="00AF03BC"/>
    <w:rsid w:val="00AF13F0"/>
    <w:rsid w:val="00AF1E54"/>
    <w:rsid w:val="00AF421F"/>
    <w:rsid w:val="00AF6EA3"/>
    <w:rsid w:val="00AF7974"/>
    <w:rsid w:val="00AF7E22"/>
    <w:rsid w:val="00B0005F"/>
    <w:rsid w:val="00B006CB"/>
    <w:rsid w:val="00B06EB8"/>
    <w:rsid w:val="00B071FA"/>
    <w:rsid w:val="00B073AA"/>
    <w:rsid w:val="00B14332"/>
    <w:rsid w:val="00B304A7"/>
    <w:rsid w:val="00B32B94"/>
    <w:rsid w:val="00B33022"/>
    <w:rsid w:val="00B33B83"/>
    <w:rsid w:val="00B40EAC"/>
    <w:rsid w:val="00B47355"/>
    <w:rsid w:val="00B546C7"/>
    <w:rsid w:val="00B56295"/>
    <w:rsid w:val="00B61C49"/>
    <w:rsid w:val="00B651B4"/>
    <w:rsid w:val="00B673D5"/>
    <w:rsid w:val="00B759B5"/>
    <w:rsid w:val="00B75AB5"/>
    <w:rsid w:val="00B75CB0"/>
    <w:rsid w:val="00B900AA"/>
    <w:rsid w:val="00B93BD0"/>
    <w:rsid w:val="00B93CD7"/>
    <w:rsid w:val="00BA21B0"/>
    <w:rsid w:val="00BA2BAB"/>
    <w:rsid w:val="00BA44D4"/>
    <w:rsid w:val="00BA538C"/>
    <w:rsid w:val="00BA5F54"/>
    <w:rsid w:val="00BA6F09"/>
    <w:rsid w:val="00BB03F8"/>
    <w:rsid w:val="00BB3167"/>
    <w:rsid w:val="00BB4BF1"/>
    <w:rsid w:val="00BC2A1F"/>
    <w:rsid w:val="00BC7B9D"/>
    <w:rsid w:val="00BD1723"/>
    <w:rsid w:val="00BD4FC4"/>
    <w:rsid w:val="00BD6A17"/>
    <w:rsid w:val="00BD6B90"/>
    <w:rsid w:val="00BE0EDF"/>
    <w:rsid w:val="00BE792C"/>
    <w:rsid w:val="00C014F7"/>
    <w:rsid w:val="00C06343"/>
    <w:rsid w:val="00C06F64"/>
    <w:rsid w:val="00C077CE"/>
    <w:rsid w:val="00C13A4A"/>
    <w:rsid w:val="00C14419"/>
    <w:rsid w:val="00C24F96"/>
    <w:rsid w:val="00C32191"/>
    <w:rsid w:val="00C33C1C"/>
    <w:rsid w:val="00C35169"/>
    <w:rsid w:val="00C5490F"/>
    <w:rsid w:val="00C54DE9"/>
    <w:rsid w:val="00C55291"/>
    <w:rsid w:val="00C55CBD"/>
    <w:rsid w:val="00C56925"/>
    <w:rsid w:val="00C63D27"/>
    <w:rsid w:val="00C64095"/>
    <w:rsid w:val="00C827F3"/>
    <w:rsid w:val="00C8366C"/>
    <w:rsid w:val="00C8597B"/>
    <w:rsid w:val="00C868A6"/>
    <w:rsid w:val="00CA26F9"/>
    <w:rsid w:val="00CA3818"/>
    <w:rsid w:val="00CA5113"/>
    <w:rsid w:val="00CB1C97"/>
    <w:rsid w:val="00CC489C"/>
    <w:rsid w:val="00CD134C"/>
    <w:rsid w:val="00CD2588"/>
    <w:rsid w:val="00CE0E13"/>
    <w:rsid w:val="00CE2F07"/>
    <w:rsid w:val="00CE4A66"/>
    <w:rsid w:val="00CF1074"/>
    <w:rsid w:val="00CF1640"/>
    <w:rsid w:val="00CF3263"/>
    <w:rsid w:val="00CF4A15"/>
    <w:rsid w:val="00CF4FDF"/>
    <w:rsid w:val="00CF6CD3"/>
    <w:rsid w:val="00D005D9"/>
    <w:rsid w:val="00D01138"/>
    <w:rsid w:val="00D038FA"/>
    <w:rsid w:val="00D057B9"/>
    <w:rsid w:val="00D06AA7"/>
    <w:rsid w:val="00D06BA2"/>
    <w:rsid w:val="00D10559"/>
    <w:rsid w:val="00D1634D"/>
    <w:rsid w:val="00D2044D"/>
    <w:rsid w:val="00D2782D"/>
    <w:rsid w:val="00D305C0"/>
    <w:rsid w:val="00D4320A"/>
    <w:rsid w:val="00D436CB"/>
    <w:rsid w:val="00D4490B"/>
    <w:rsid w:val="00D4618D"/>
    <w:rsid w:val="00D46DC0"/>
    <w:rsid w:val="00D50F3C"/>
    <w:rsid w:val="00D51522"/>
    <w:rsid w:val="00D536EE"/>
    <w:rsid w:val="00D5399A"/>
    <w:rsid w:val="00D55DE8"/>
    <w:rsid w:val="00D61BE9"/>
    <w:rsid w:val="00D63E3D"/>
    <w:rsid w:val="00D65ED4"/>
    <w:rsid w:val="00D729AD"/>
    <w:rsid w:val="00D773BB"/>
    <w:rsid w:val="00D80912"/>
    <w:rsid w:val="00D863A1"/>
    <w:rsid w:val="00D93D05"/>
    <w:rsid w:val="00D94714"/>
    <w:rsid w:val="00D95FD2"/>
    <w:rsid w:val="00DB1DC0"/>
    <w:rsid w:val="00DB2404"/>
    <w:rsid w:val="00DB2BB9"/>
    <w:rsid w:val="00DC09FE"/>
    <w:rsid w:val="00DC707A"/>
    <w:rsid w:val="00DD2FF8"/>
    <w:rsid w:val="00DD3B1E"/>
    <w:rsid w:val="00DE041E"/>
    <w:rsid w:val="00DE0C2C"/>
    <w:rsid w:val="00DE1865"/>
    <w:rsid w:val="00DE3EE1"/>
    <w:rsid w:val="00DE4892"/>
    <w:rsid w:val="00DE7FBC"/>
    <w:rsid w:val="00DF562D"/>
    <w:rsid w:val="00DF5BBC"/>
    <w:rsid w:val="00DF78A2"/>
    <w:rsid w:val="00DF7986"/>
    <w:rsid w:val="00E00A6C"/>
    <w:rsid w:val="00E04657"/>
    <w:rsid w:val="00E04DA7"/>
    <w:rsid w:val="00E05EE6"/>
    <w:rsid w:val="00E0600B"/>
    <w:rsid w:val="00E069E2"/>
    <w:rsid w:val="00E117C9"/>
    <w:rsid w:val="00E13A5F"/>
    <w:rsid w:val="00E13FE4"/>
    <w:rsid w:val="00E14B73"/>
    <w:rsid w:val="00E2281D"/>
    <w:rsid w:val="00E300DA"/>
    <w:rsid w:val="00E30DC6"/>
    <w:rsid w:val="00E36A5A"/>
    <w:rsid w:val="00E4031D"/>
    <w:rsid w:val="00E427BF"/>
    <w:rsid w:val="00E42EDD"/>
    <w:rsid w:val="00E45F6B"/>
    <w:rsid w:val="00E466C8"/>
    <w:rsid w:val="00E4704F"/>
    <w:rsid w:val="00E51CE6"/>
    <w:rsid w:val="00E53956"/>
    <w:rsid w:val="00E542C7"/>
    <w:rsid w:val="00E54BFC"/>
    <w:rsid w:val="00E60A36"/>
    <w:rsid w:val="00E6146C"/>
    <w:rsid w:val="00E61BC5"/>
    <w:rsid w:val="00E64C0E"/>
    <w:rsid w:val="00E65107"/>
    <w:rsid w:val="00E71834"/>
    <w:rsid w:val="00E7661B"/>
    <w:rsid w:val="00E91F3E"/>
    <w:rsid w:val="00E94BE5"/>
    <w:rsid w:val="00E95B98"/>
    <w:rsid w:val="00EA3AF6"/>
    <w:rsid w:val="00EB0B87"/>
    <w:rsid w:val="00EB370D"/>
    <w:rsid w:val="00EB474D"/>
    <w:rsid w:val="00EB4A4A"/>
    <w:rsid w:val="00EC3F4A"/>
    <w:rsid w:val="00EC6B7A"/>
    <w:rsid w:val="00ED2E19"/>
    <w:rsid w:val="00ED621C"/>
    <w:rsid w:val="00EE1812"/>
    <w:rsid w:val="00EE6E39"/>
    <w:rsid w:val="00F00CEE"/>
    <w:rsid w:val="00F0198D"/>
    <w:rsid w:val="00F0476F"/>
    <w:rsid w:val="00F12205"/>
    <w:rsid w:val="00F12AA0"/>
    <w:rsid w:val="00F205E2"/>
    <w:rsid w:val="00F22A48"/>
    <w:rsid w:val="00F2562B"/>
    <w:rsid w:val="00F27AF5"/>
    <w:rsid w:val="00F379E5"/>
    <w:rsid w:val="00F4437D"/>
    <w:rsid w:val="00F474CF"/>
    <w:rsid w:val="00F47D9F"/>
    <w:rsid w:val="00F51A7B"/>
    <w:rsid w:val="00F54D24"/>
    <w:rsid w:val="00F54D72"/>
    <w:rsid w:val="00F61A54"/>
    <w:rsid w:val="00F64CD8"/>
    <w:rsid w:val="00F65603"/>
    <w:rsid w:val="00F76FE9"/>
    <w:rsid w:val="00F80A6F"/>
    <w:rsid w:val="00F82724"/>
    <w:rsid w:val="00F91E01"/>
    <w:rsid w:val="00F93755"/>
    <w:rsid w:val="00FA18AE"/>
    <w:rsid w:val="00FA75FD"/>
    <w:rsid w:val="00FB2466"/>
    <w:rsid w:val="00FB2C94"/>
    <w:rsid w:val="00FB3568"/>
    <w:rsid w:val="00FB4C98"/>
    <w:rsid w:val="00FC2520"/>
    <w:rsid w:val="00FD2273"/>
    <w:rsid w:val="00FD5C31"/>
    <w:rsid w:val="00FE0663"/>
    <w:rsid w:val="00FF147D"/>
    <w:rsid w:val="00FF5728"/>
    <w:rsid w:val="00FF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0C27"/>
  <w15:docId w15:val="{55D0738E-E461-4B14-B6CB-D9B3DA27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F22"/>
    <w:rPr>
      <w:rFonts w:ascii="Segoe UI" w:hAnsi="Segoe UI" w:cs="Segoe UI"/>
      <w:sz w:val="18"/>
      <w:szCs w:val="18"/>
      <w:lang w:val="en-GB"/>
    </w:rPr>
  </w:style>
  <w:style w:type="paragraph" w:styleId="ListParagraph">
    <w:name w:val="List Paragraph"/>
    <w:basedOn w:val="Normal"/>
    <w:uiPriority w:val="34"/>
    <w:qFormat/>
    <w:rsid w:val="006914A9"/>
    <w:pPr>
      <w:spacing w:before="240" w:after="400"/>
      <w:ind w:left="720"/>
      <w:contextualSpacing/>
    </w:pPr>
  </w:style>
  <w:style w:type="character" w:styleId="Hyperlink">
    <w:name w:val="Hyperlink"/>
    <w:basedOn w:val="DefaultParagraphFont"/>
    <w:uiPriority w:val="99"/>
    <w:unhideWhenUsed/>
    <w:rsid w:val="006914A9"/>
    <w:rPr>
      <w:color w:val="0563C1" w:themeColor="hyperlink"/>
      <w:u w:val="single"/>
    </w:rPr>
  </w:style>
  <w:style w:type="character" w:customStyle="1" w:styleId="UnresolvedMention1">
    <w:name w:val="Unresolved Mention1"/>
    <w:basedOn w:val="DefaultParagraphFont"/>
    <w:uiPriority w:val="99"/>
    <w:semiHidden/>
    <w:unhideWhenUsed/>
    <w:rsid w:val="006914A9"/>
    <w:rPr>
      <w:color w:val="605E5C"/>
      <w:shd w:val="clear" w:color="auto" w:fill="E1DFDD"/>
    </w:rPr>
  </w:style>
  <w:style w:type="paragraph" w:styleId="NoSpacing">
    <w:name w:val="No Spacing"/>
    <w:basedOn w:val="Normal"/>
    <w:uiPriority w:val="1"/>
    <w:qFormat/>
    <w:rsid w:val="00354D06"/>
    <w:pPr>
      <w:spacing w:after="0" w:line="240" w:lineRule="auto"/>
      <w:jc w:val="both"/>
    </w:pPr>
    <w:rPr>
      <w:rFonts w:ascii="Book Antiqua" w:hAnsi="Book Antiqua"/>
      <w:sz w:val="20"/>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epmperasmus.ka2@med.bg.ac.rs" TargetMode="External"/><Relationship Id="rId5" Type="http://schemas.openxmlformats.org/officeDocument/2006/relationships/webSettings" Target="webSettings.xml"/><Relationship Id="rId10" Type="http://schemas.openxmlformats.org/officeDocument/2006/relationships/hyperlink" Target="http://www.hepmp.med.bg.ac.rs/forum" TargetMode="External"/><Relationship Id="rId4" Type="http://schemas.openxmlformats.org/officeDocument/2006/relationships/settings" Target="settings.xml"/><Relationship Id="rId9" Type="http://schemas.openxmlformats.org/officeDocument/2006/relationships/hyperlink" Target="http://www.hepmp.med.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44D3-20F1-4494-ABAB-9AF14811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 Palace</dc:creator>
  <cp:lastModifiedBy>Ivana Zivadinovic</cp:lastModifiedBy>
  <cp:revision>4</cp:revision>
  <dcterms:created xsi:type="dcterms:W3CDTF">2020-03-08T11:12:00Z</dcterms:created>
  <dcterms:modified xsi:type="dcterms:W3CDTF">2020-03-11T10:38:00Z</dcterms:modified>
</cp:coreProperties>
</file>