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1C0C" w14:textId="77777777" w:rsidR="001761F9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03F5B9B4" w14:textId="77777777" w:rsidR="001761F9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04E1D8E1" w14:textId="77777777" w:rsidR="001761F9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6749E2D6" w14:textId="77777777" w:rsidR="001761F9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1890274D" w14:textId="77777777" w:rsidR="001761F9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6D407C9A" w14:textId="77777777" w:rsidR="001761F9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311891BC" w14:textId="673CA7BD" w:rsidR="001761F9" w:rsidRPr="00BD02E5" w:rsidRDefault="001761F9" w:rsidP="001761F9">
      <w:pPr>
        <w:spacing w:line="360" w:lineRule="auto"/>
        <w:ind w:left="40" w:right="180"/>
        <w:jc w:val="center"/>
        <w:rPr>
          <w:rFonts w:ascii="Book Antiqua" w:hAnsi="Book Antiqua"/>
          <w:b/>
          <w:sz w:val="36"/>
          <w:szCs w:val="36"/>
        </w:rPr>
      </w:pPr>
      <w:r w:rsidRPr="00BF62C6">
        <w:rPr>
          <w:rStyle w:val="SelPlus"/>
          <w:rFonts w:ascii="Book Antiqua" w:hAnsi="Book Antiqua"/>
        </w:rPr>
        <w:t>Strengthening Capacities for Hig</w:t>
      </w:r>
      <w:r>
        <w:rPr>
          <w:rStyle w:val="SelPlus"/>
          <w:rFonts w:ascii="Book Antiqua" w:hAnsi="Book Antiqua"/>
        </w:rPr>
        <w:t xml:space="preserve">her Education of Pain Medicine </w:t>
      </w:r>
      <w:r w:rsidRPr="00BF62C6">
        <w:rPr>
          <w:rStyle w:val="SelPlus"/>
          <w:rFonts w:ascii="Book Antiqua" w:hAnsi="Book Antiqua"/>
        </w:rPr>
        <w:t>in Western Balkan countries</w:t>
      </w:r>
    </w:p>
    <w:p w14:paraId="34272446" w14:textId="77777777" w:rsidR="00BD02E5" w:rsidRDefault="00BD02E5" w:rsidP="001761F9">
      <w:pPr>
        <w:spacing w:line="360" w:lineRule="auto"/>
        <w:ind w:left="40" w:right="180"/>
        <w:jc w:val="center"/>
        <w:rPr>
          <w:rFonts w:ascii="Book Antiqua" w:eastAsia="Book Antiqua" w:hAnsi="Book Antiqua"/>
          <w:b/>
          <w:color w:val="8EAADB"/>
          <w:sz w:val="52"/>
        </w:rPr>
      </w:pPr>
    </w:p>
    <w:p w14:paraId="6CAD63EC" w14:textId="4AF52BFB" w:rsidR="00BD02E5" w:rsidRDefault="00BD02E5" w:rsidP="001761F9">
      <w:pPr>
        <w:spacing w:line="360" w:lineRule="auto"/>
        <w:ind w:left="40" w:right="180"/>
        <w:jc w:val="center"/>
        <w:rPr>
          <w:rFonts w:ascii="Book Antiqua" w:eastAsia="Book Antiqua" w:hAnsi="Book Antiqua"/>
          <w:b/>
          <w:color w:val="8EAADB"/>
          <w:sz w:val="52"/>
        </w:rPr>
      </w:pPr>
      <w:r>
        <w:rPr>
          <w:rFonts w:ascii="Book Antiqua" w:eastAsia="Book Antiqua" w:hAnsi="Book Antiqua"/>
          <w:b/>
          <w:color w:val="8EAADB"/>
          <w:sz w:val="52"/>
        </w:rPr>
        <w:t xml:space="preserve"> </w:t>
      </w:r>
    </w:p>
    <w:p w14:paraId="4F92D663" w14:textId="77777777" w:rsidR="00BD02E5" w:rsidRPr="00BD02E5" w:rsidRDefault="001761F9" w:rsidP="001761F9">
      <w:pPr>
        <w:spacing w:line="360" w:lineRule="auto"/>
        <w:ind w:left="40" w:right="180"/>
        <w:jc w:val="center"/>
        <w:rPr>
          <w:rFonts w:ascii="Book Antiqua" w:eastAsia="Book Antiqua" w:hAnsi="Book Antiqua"/>
          <w:b/>
          <w:color w:val="365F91" w:themeColor="accent1" w:themeShade="BF"/>
          <w:sz w:val="52"/>
        </w:rPr>
      </w:pPr>
      <w:r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>Q</w:t>
      </w:r>
      <w:r w:rsidR="00BD02E5"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>uality</w:t>
      </w:r>
      <w:r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 xml:space="preserve"> A</w:t>
      </w:r>
      <w:r w:rsidR="00BD02E5"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>ssurance</w:t>
      </w:r>
      <w:r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 xml:space="preserve"> </w:t>
      </w:r>
      <w:r w:rsidR="00BD02E5"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>and</w:t>
      </w:r>
      <w:r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 xml:space="preserve"> C</w:t>
      </w:r>
      <w:r w:rsidR="00BD02E5"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>ontrol</w:t>
      </w:r>
      <w:r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 xml:space="preserve"> </w:t>
      </w:r>
      <w:r w:rsidR="00BD02E5"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>Procedures and Findings</w:t>
      </w:r>
    </w:p>
    <w:p w14:paraId="169BB982" w14:textId="690713E3" w:rsidR="001761F9" w:rsidRPr="00BF62C6" w:rsidRDefault="00BD02E5" w:rsidP="001761F9">
      <w:pPr>
        <w:spacing w:line="360" w:lineRule="auto"/>
        <w:ind w:left="40" w:right="180"/>
        <w:jc w:val="center"/>
        <w:rPr>
          <w:rFonts w:ascii="Book Antiqua" w:eastAsia="Book Antiqua" w:hAnsi="Book Antiqua"/>
          <w:b/>
          <w:color w:val="8EAADB"/>
          <w:sz w:val="200"/>
          <w:szCs w:val="96"/>
        </w:rPr>
      </w:pPr>
      <w:r w:rsidRPr="00BD02E5">
        <w:rPr>
          <w:rFonts w:ascii="Book Antiqua" w:eastAsia="Book Antiqua" w:hAnsi="Book Antiqua"/>
          <w:b/>
          <w:color w:val="365F91" w:themeColor="accent1" w:themeShade="BF"/>
          <w:sz w:val="52"/>
        </w:rPr>
        <w:t>REPORT</w:t>
      </w:r>
    </w:p>
    <w:p w14:paraId="6F286C64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CD3330F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4D5AB4AB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2BD1E574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2E5C6B1C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2A85CE17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6A4015AE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378C9F6F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28CD3C65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6492A4B6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68C5D8E5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091EAFEC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94FA555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F869B58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6A028DB4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F0333A3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38E10115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2AF348B0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2385B68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7178BF5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3D61146A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058FB40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00ABB0CD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5AA6730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0545778E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5083CBB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380EA9FA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259B9FB5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E4AABF5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1B3C199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1817047E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46141DA1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0CC18AC0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7F49262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CA0A100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394D7051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6ADA9BE1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F9AF961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75DD4C8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45B8CEA1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DDBC563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3304B11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EBCBEC9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29F02FA3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7E605B8D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51A51A2C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45E9DDD4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37EFF1AC" w14:textId="77777777" w:rsidR="001761F9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0B171D4B" w14:textId="77777777" w:rsidR="001761F9" w:rsidRPr="00BF62C6" w:rsidRDefault="001761F9" w:rsidP="001761F9">
      <w:pPr>
        <w:spacing w:line="20" w:lineRule="exact"/>
        <w:rPr>
          <w:rFonts w:ascii="Book Antiqua" w:eastAsia="Times New Roman" w:hAnsi="Book Antiqua"/>
        </w:rPr>
      </w:pPr>
    </w:p>
    <w:p w14:paraId="10CB7681" w14:textId="77777777" w:rsidR="001761F9" w:rsidRPr="00BF62C6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688DE570" w14:textId="77777777" w:rsidR="001761F9" w:rsidRPr="00BF62C6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26A7EAD5" w14:textId="77777777" w:rsidR="001761F9" w:rsidRPr="00BF62C6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12E8AB7F" w14:textId="77777777" w:rsidR="001761F9" w:rsidRPr="00BF62C6" w:rsidRDefault="001761F9" w:rsidP="001761F9">
      <w:pPr>
        <w:spacing w:line="200" w:lineRule="exact"/>
        <w:rPr>
          <w:rFonts w:ascii="Book Antiqua" w:eastAsia="Times New Roman" w:hAnsi="Book Antiqua"/>
        </w:rPr>
      </w:pPr>
    </w:p>
    <w:p w14:paraId="0307F0DF" w14:textId="77777777" w:rsidR="001761F9" w:rsidRPr="00BF62C6" w:rsidRDefault="00BD02E5" w:rsidP="001761F9">
      <w:pPr>
        <w:rPr>
          <w:rFonts w:ascii="Book Antiqua" w:hAnsi="Book Antiqua"/>
        </w:rPr>
      </w:pPr>
      <w:r>
        <w:rPr>
          <w:rFonts w:ascii="Book Antiqua" w:hAnsi="Book Antiqua"/>
          <w:noProof/>
          <w:lang w:val="en-US"/>
        </w:rPr>
        <w:pict w14:anchorId="77674A5D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0.8pt;margin-top:12.4pt;width:493.65pt;height:67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tCIwIAAEQEAAAOAAAAZHJzL2Uyb0RvYy54bWysU9uO2yAQfa/Uf0C8N07SOJtYcVbbbFNV&#10;2l6k3X4AxjhGBYYCib39+h2wN422VR+q8oAYZjicOTOzue61IifhvART0tlkSokwHGppDiX99rB/&#10;s6LEB2ZqpsCIkj4KT6+3r19tOluIObSgauEIghhfdLakbQi2yDLPW6GZn4AVBp0NOM0Cmu6Q1Y51&#10;iK5VNp9Ol1kHrrYOuPAeb28HJ90m/KYRPHxpGi8CUSVFbiHtLu1V3LPthhUHx2wr+UiD/QMLzaTB&#10;T89QtywwcnTyNygtuQMPTZhw0Bk0jeQi5YDZzKYvsrlvmRUpFxTH27NM/v/B8s+nr47IuqQ5JYZp&#10;LNGD6AN5Bz3Jozqd9QUG3VsMCz1eY5VTpt7eAf/uiYFdy8xB3DgHXStYjexm8WV28XTA8RGk6j5B&#10;jd+wY4AE1DdOR+lQDILoWKXHc2UiFY6Xy/ly/TZHihx9q/xqtUrkMlY8v7bOhw8CNImHkjqsfEJn&#10;pzsfIhtWPIfEzzwoWe+lUslwh2qnHDkx7JJ9WimBF2HKkK6k63yeDwL8BWKK608QWgZsdyU1ZhFj&#10;xgaMsr03dWrGwKQazkhZmVHHKN0gYuirfqxLBfUjKupgaGscQzy04H5S0mFLl9T/ODInKFEfDVZl&#10;PVss4gwkY5FfzdFwl57q0sMMR6iSBkqG4y6kuUmC2Rus3l4mYWOZByYjV2zVpPc4VnEWLu0U9Wv4&#10;t08AAAD//wMAUEsDBBQABgAIAAAAIQCVvL7b3AAAAAoBAAAPAAAAZHJzL2Rvd25yZXYueG1sTI9B&#10;boMwEEX3lXIHayJ1lxhoQwvFRG2lHCApytrABKPgMcImobfvdNUuR/P0//vFfrGDuOHke0cK4m0E&#10;AqlxbU+dgurrsHkF4YOmVg+OUME3etiXq4dC56270xFvp9AJDiGfawUmhDGX0jcGrfZbNyLx7+Im&#10;qwOfUyfbSd853A4yiaJUWt0TNxg94qfB5nqarYIznq/T5an6GKvl0ES6NjTHR6Ue18v7G4iAS/iD&#10;4Vef1aFkp9rN1HoxKNgkccqoguSZJzCQpbsXEDWTuywDWRby/4TyBwAA//8DAFBLAQItABQABgAI&#10;AAAAIQC2gziS/gAAAOEBAAATAAAAAAAAAAAAAAAAAAAAAABbQ29udGVudF9UeXBlc10ueG1sUEsB&#10;Ai0AFAAGAAgAAAAhADj9If/WAAAAlAEAAAsAAAAAAAAAAAAAAAAALwEAAF9yZWxzLy5yZWxzUEsB&#10;Ai0AFAAGAAgAAAAhADsKm0IjAgAARAQAAA4AAAAAAAAAAAAAAAAALgIAAGRycy9lMm9Eb2MueG1s&#10;UEsBAi0AFAAGAAgAAAAhAJW8vtvcAAAACgEAAA8AAAAAAAAAAAAAAAAAfQQAAGRycy9kb3ducmV2&#10;LnhtbFBLBQYAAAAABAAEAPMAAACGBQAAAAA=&#10;" strokecolor="red">
            <v:textbox style="mso-fit-shape-to-text:t">
              <w:txbxContent>
                <w:p w14:paraId="071AF749" w14:textId="77777777" w:rsidR="00BD02E5" w:rsidRDefault="00BD02E5" w:rsidP="001761F9">
                  <w:pPr>
                    <w:jc w:val="center"/>
                    <w:rPr>
                      <w:shd w:val="clear" w:color="auto" w:fill="FFFFFF"/>
                    </w:rPr>
                  </w:pPr>
                  <w:r w:rsidRPr="00F074A8">
                    <w:rPr>
                      <w:shd w:val="clear" w:color="auto" w:fill="FFFFFF"/>
                    </w:rPr>
                    <w:t>Project number: 585927-EPP-1-2017-1-RS-EPPKA2-C</w:t>
                  </w:r>
                  <w:r>
                    <w:rPr>
                      <w:shd w:val="clear" w:color="auto" w:fill="FFFFFF"/>
                    </w:rPr>
                    <w:t>BHE-JP (2017 – 3109 / 001 – 001)</w:t>
                  </w:r>
                </w:p>
                <w:p w14:paraId="308D4D9D" w14:textId="77777777" w:rsidR="00BD02E5" w:rsidRPr="003025A0" w:rsidRDefault="00BD02E5" w:rsidP="001761F9">
                  <w:pPr>
                    <w:jc w:val="center"/>
                  </w:pPr>
                </w:p>
                <w:p w14:paraId="37E74C50" w14:textId="77777777" w:rsidR="00BD02E5" w:rsidRPr="00C82908" w:rsidRDefault="00BD02E5" w:rsidP="001761F9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project has been funded with support from the European Commission.</w:t>
                  </w:r>
                </w:p>
                <w:p w14:paraId="3F676F75" w14:textId="77777777" w:rsidR="00BD02E5" w:rsidRPr="003025A0" w:rsidRDefault="00BD02E5" w:rsidP="001761F9">
                  <w:pPr>
                    <w:jc w:val="center"/>
                  </w:pPr>
                  <w:r w:rsidRPr="00C82908">
                    <w:rPr>
                      <w:i/>
                    </w:rPr>
                    <w:t>This publication [communication] reflects the views only of the author, and the Commission cannot be held responsible for any use which ma y be made of the information contained therein.</w:t>
                  </w:r>
                </w:p>
              </w:txbxContent>
            </v:textbox>
          </v:shape>
        </w:pict>
      </w:r>
    </w:p>
    <w:p w14:paraId="62B0444C" w14:textId="77777777" w:rsidR="001761F9" w:rsidRPr="00BF62C6" w:rsidRDefault="001761F9" w:rsidP="001761F9">
      <w:pPr>
        <w:rPr>
          <w:rFonts w:ascii="Book Antiqua" w:hAnsi="Book Antiqua"/>
        </w:rPr>
      </w:pPr>
    </w:p>
    <w:p w14:paraId="1F38F4AD" w14:textId="77777777" w:rsidR="001761F9" w:rsidRPr="00BF62C6" w:rsidRDefault="001761F9" w:rsidP="001761F9">
      <w:pPr>
        <w:rPr>
          <w:rFonts w:ascii="Book Antiqua" w:hAnsi="Book Antiqua"/>
        </w:rPr>
      </w:pPr>
    </w:p>
    <w:p w14:paraId="670F4BE4" w14:textId="21F75E69" w:rsidR="001761F9" w:rsidRDefault="001761F9" w:rsidP="001761F9">
      <w:pPr>
        <w:rPr>
          <w:rFonts w:ascii="Book Antiqua" w:hAnsi="Book Antiqua"/>
        </w:rPr>
      </w:pPr>
    </w:p>
    <w:p w14:paraId="29EDAAAD" w14:textId="6432CEE1" w:rsidR="00BD02E5" w:rsidRDefault="00BD02E5" w:rsidP="001761F9">
      <w:pPr>
        <w:rPr>
          <w:rFonts w:ascii="Book Antiqua" w:hAnsi="Book Antiqua"/>
        </w:rPr>
      </w:pPr>
    </w:p>
    <w:p w14:paraId="0C377272" w14:textId="3970ED8F" w:rsidR="00BD02E5" w:rsidRDefault="00BD02E5" w:rsidP="001761F9">
      <w:pPr>
        <w:rPr>
          <w:rFonts w:ascii="Book Antiqua" w:hAnsi="Book Antiqua"/>
        </w:rPr>
      </w:pPr>
    </w:p>
    <w:p w14:paraId="3C5664AF" w14:textId="29CBA64C" w:rsidR="00BD02E5" w:rsidRDefault="00BD02E5" w:rsidP="001761F9">
      <w:pPr>
        <w:rPr>
          <w:rFonts w:ascii="Book Antiqua" w:hAnsi="Book Antiqua"/>
        </w:rPr>
      </w:pPr>
    </w:p>
    <w:p w14:paraId="04B778B8" w14:textId="674F2ACF" w:rsidR="00BD02E5" w:rsidRDefault="00BD02E5" w:rsidP="001761F9">
      <w:pPr>
        <w:rPr>
          <w:rFonts w:ascii="Book Antiqua" w:hAnsi="Book Antiqua"/>
        </w:rPr>
      </w:pPr>
    </w:p>
    <w:p w14:paraId="632A265B" w14:textId="4008B245" w:rsidR="00BD02E5" w:rsidRDefault="00BD02E5" w:rsidP="001761F9">
      <w:pPr>
        <w:rPr>
          <w:rFonts w:ascii="Book Antiqua" w:hAnsi="Book Antiqua"/>
        </w:rPr>
      </w:pPr>
    </w:p>
    <w:p w14:paraId="28ABD5BD" w14:textId="017A03FF" w:rsidR="00BD02E5" w:rsidRDefault="00BD02E5" w:rsidP="001761F9">
      <w:pPr>
        <w:rPr>
          <w:rFonts w:ascii="Book Antiqua" w:hAnsi="Book Antiqua"/>
        </w:rPr>
      </w:pPr>
    </w:p>
    <w:p w14:paraId="40F7EFBB" w14:textId="68DE3610" w:rsidR="00BD02E5" w:rsidRDefault="00BD02E5" w:rsidP="001761F9">
      <w:pPr>
        <w:rPr>
          <w:rFonts w:ascii="Book Antiqua" w:hAnsi="Book Antiqua"/>
        </w:rPr>
      </w:pPr>
    </w:p>
    <w:p w14:paraId="2FCD036B" w14:textId="61FE2BB3" w:rsidR="00BD02E5" w:rsidRDefault="00BD02E5" w:rsidP="001761F9">
      <w:pPr>
        <w:rPr>
          <w:rFonts w:ascii="Book Antiqua" w:hAnsi="Book Antiqua"/>
        </w:rPr>
      </w:pPr>
    </w:p>
    <w:p w14:paraId="36144A98" w14:textId="77650A33" w:rsidR="00371AB7" w:rsidRDefault="00371AB7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7A453D49" w14:textId="77777777" w:rsidR="00573F32" w:rsidRDefault="00573F32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437E713A" w14:textId="2529488A" w:rsidR="00371AB7" w:rsidRPr="00702918" w:rsidRDefault="00371AB7" w:rsidP="00371AB7">
      <w:pPr>
        <w:rPr>
          <w:rFonts w:ascii="Book Antiqua" w:hAnsi="Book Antiqua"/>
        </w:rPr>
      </w:pPr>
      <w:r>
        <w:rPr>
          <w:rFonts w:ascii="Book Antiqua" w:hAnsi="Book Antiqua"/>
          <w:b/>
          <w:noProof/>
          <w:lang w:val="en-US"/>
        </w:rPr>
        <w:pict w14:anchorId="3EF41D49">
          <v:rect id="Rectangle 1" o:spid="_x0000_s1033" style="position:absolute;margin-left:-4.15pt;margin-top:.7pt;width:474pt;height:16.2pt;z-index:-251650048;visibility:visible" fillcolor="#365f91 [2404]" strokecolor="white"/>
        </w:pict>
      </w:r>
      <w:r w:rsidRPr="00702918"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  <w:t xml:space="preserve">1. </w:t>
      </w:r>
      <w: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  <w:t xml:space="preserve"> </w:t>
      </w:r>
      <w:r w:rsidRPr="00702918"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  <w:t>INTRODUCTION</w:t>
      </w:r>
      <w: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  <w:t>: Background and Design</w:t>
      </w:r>
      <w:r w:rsidRPr="00E47F53">
        <w:rPr>
          <w:rFonts w:ascii="Book Antiqua" w:hAnsi="Book Antiqua"/>
          <w:b/>
        </w:rPr>
        <w:fldChar w:fldCharType="begin"/>
      </w:r>
      <w:r w:rsidRPr="00E47F53">
        <w:rPr>
          <w:rFonts w:ascii="Book Antiqua" w:hAnsi="Book Antiqua"/>
        </w:rPr>
        <w:instrText xml:space="preserve"> TC "</w:instrText>
      </w:r>
      <w:r w:rsidRPr="00E47F53">
        <w:rPr>
          <w:rFonts w:ascii="Book Antiqua" w:hAnsi="Book Antiqua"/>
          <w:b/>
        </w:rPr>
        <w:instrText>1. INTRODUCTION</w:instrText>
      </w:r>
      <w:r w:rsidRPr="00E47F53">
        <w:rPr>
          <w:rFonts w:ascii="Book Antiqua" w:hAnsi="Book Antiqua"/>
        </w:rPr>
        <w:instrText xml:space="preserve">" \f C \l "1" </w:instrText>
      </w:r>
      <w:r w:rsidRPr="00E47F53">
        <w:rPr>
          <w:rFonts w:ascii="Book Antiqua" w:hAnsi="Book Antiqua"/>
          <w:b/>
        </w:rPr>
        <w:fldChar w:fldCharType="end"/>
      </w:r>
    </w:p>
    <w:p w14:paraId="64CA86E6" w14:textId="77777777" w:rsidR="00371AB7" w:rsidRPr="00E47F53" w:rsidRDefault="00371AB7" w:rsidP="00371AB7">
      <w:pPr>
        <w:rPr>
          <w:rFonts w:ascii="Book Antiqua" w:hAnsi="Book Antiqua"/>
        </w:rPr>
      </w:pPr>
    </w:p>
    <w:p w14:paraId="789F81EA" w14:textId="6E74DF55" w:rsidR="0010471C" w:rsidRDefault="00BD02E5" w:rsidP="0010471C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Board responsible for the internal quality assurance and control</w:t>
      </w:r>
      <w:r w:rsidR="00FE265C">
        <w:rPr>
          <w:rFonts w:ascii="Book Antiqua" w:hAnsi="Book Antiqua"/>
          <w:b/>
        </w:rPr>
        <w:t xml:space="preserve"> (QCB)</w:t>
      </w:r>
      <w:r>
        <w:rPr>
          <w:rFonts w:ascii="Book Antiqua" w:hAnsi="Book Antiqua"/>
          <w:b/>
        </w:rPr>
        <w:t xml:space="preserve"> </w:t>
      </w:r>
      <w:r w:rsidRPr="00B56AAE">
        <w:rPr>
          <w:rFonts w:ascii="Book Antiqua" w:hAnsi="Book Antiqua"/>
        </w:rPr>
        <w:t>has been established at the beginning of the project implementation</w:t>
      </w:r>
      <w:r w:rsidR="00B56AAE" w:rsidRPr="00B56AAE">
        <w:rPr>
          <w:rFonts w:ascii="Book Antiqua" w:hAnsi="Book Antiqua"/>
        </w:rPr>
        <w:t xml:space="preserve">, with the main mission to </w:t>
      </w:r>
      <w:r w:rsidR="0010471C" w:rsidRPr="0010471C">
        <w:rPr>
          <w:rFonts w:ascii="Book Antiqua" w:hAnsi="Book Antiqua"/>
        </w:rPr>
        <w:t xml:space="preserve">secure that </w:t>
      </w:r>
      <w:r w:rsidR="0010471C">
        <w:rPr>
          <w:rFonts w:ascii="Book Antiqua" w:hAnsi="Book Antiqua"/>
        </w:rPr>
        <w:t xml:space="preserve">adopted </w:t>
      </w:r>
      <w:r w:rsidR="0010471C">
        <w:rPr>
          <w:rFonts w:ascii="Book Antiqua" w:hAnsi="Book Antiqua"/>
        </w:rPr>
        <w:t xml:space="preserve">standardised </w:t>
      </w:r>
      <w:r w:rsidR="0010471C" w:rsidRPr="0010471C">
        <w:rPr>
          <w:rFonts w:ascii="Book Antiqua" w:hAnsi="Book Antiqua"/>
        </w:rPr>
        <w:t xml:space="preserve">procedures and </w:t>
      </w:r>
      <w:r w:rsidR="0010471C">
        <w:rPr>
          <w:rFonts w:ascii="Book Antiqua" w:hAnsi="Book Antiqua"/>
        </w:rPr>
        <w:t>indicators</w:t>
      </w:r>
      <w:r w:rsidR="0010471C" w:rsidRPr="0010471C">
        <w:rPr>
          <w:rFonts w:ascii="Book Antiqua" w:hAnsi="Book Antiqua"/>
        </w:rPr>
        <w:t xml:space="preserve"> of quality are maintained du</w:t>
      </w:r>
      <w:r w:rsidR="0010471C">
        <w:rPr>
          <w:rFonts w:ascii="Book Antiqua" w:hAnsi="Book Antiqua"/>
        </w:rPr>
        <w:t>ring the project implementation,</w:t>
      </w:r>
      <w:r w:rsidR="0010471C" w:rsidRPr="0010471C">
        <w:rPr>
          <w:rFonts w:ascii="Book Antiqua" w:hAnsi="Book Antiqua"/>
        </w:rPr>
        <w:t xml:space="preserve"> </w:t>
      </w:r>
      <w:r w:rsidR="0010471C">
        <w:rPr>
          <w:rFonts w:ascii="Book Antiqua" w:hAnsi="Book Antiqua"/>
        </w:rPr>
        <w:t xml:space="preserve">as well as to </w:t>
      </w:r>
      <w:r w:rsidR="00B56AAE" w:rsidRPr="00B56AAE">
        <w:rPr>
          <w:rFonts w:ascii="Book Antiqua" w:hAnsi="Book Antiqua"/>
        </w:rPr>
        <w:t xml:space="preserve">support the </w:t>
      </w:r>
      <w:r w:rsidR="00B56AAE" w:rsidRPr="00B56AAE">
        <w:rPr>
          <w:rFonts w:ascii="Book Antiqua" w:hAnsi="Book Antiqua"/>
        </w:rPr>
        <w:t xml:space="preserve">Project Management Board (PMB) and the Project Coordinator (PC) </w:t>
      </w:r>
      <w:r w:rsidR="00B56AAE" w:rsidRPr="00B56AAE">
        <w:rPr>
          <w:rFonts w:ascii="Book Antiqua" w:hAnsi="Book Antiqua"/>
        </w:rPr>
        <w:t xml:space="preserve">in </w:t>
      </w:r>
      <w:r w:rsidR="00B56AAE" w:rsidRPr="00B56AAE">
        <w:rPr>
          <w:rFonts w:ascii="Book Antiqua" w:hAnsi="Book Antiqua"/>
        </w:rPr>
        <w:t>implementation</w:t>
      </w:r>
      <w:r w:rsidR="00B56AAE" w:rsidRPr="00B56AAE">
        <w:rPr>
          <w:rFonts w:ascii="Book Antiqua" w:hAnsi="Book Antiqua"/>
        </w:rPr>
        <w:t xml:space="preserve"> of the planned activities, by </w:t>
      </w:r>
      <w:r w:rsidR="00B56AAE" w:rsidRPr="00B56AAE">
        <w:rPr>
          <w:rFonts w:ascii="Book Antiqua" w:hAnsi="Book Antiqua"/>
        </w:rPr>
        <w:t>monitoring and assessing the quality of the project</w:t>
      </w:r>
      <w:r w:rsidR="00B56AAE" w:rsidRPr="00B56AAE">
        <w:rPr>
          <w:rFonts w:ascii="Book Antiqua" w:hAnsi="Book Antiqua"/>
        </w:rPr>
        <w:t xml:space="preserve"> as </w:t>
      </w:r>
      <w:r w:rsidR="00FE265C" w:rsidRPr="00B56AAE">
        <w:rPr>
          <w:rFonts w:ascii="Book Antiqua" w:hAnsi="Book Antiqua"/>
        </w:rPr>
        <w:t>whole and</w:t>
      </w:r>
      <w:r w:rsidR="00B56AAE" w:rsidRPr="00B56AAE">
        <w:rPr>
          <w:rFonts w:ascii="Book Antiqua" w:hAnsi="Book Antiqua"/>
        </w:rPr>
        <w:t xml:space="preserve"> its </w:t>
      </w:r>
      <w:r w:rsidR="00B56AAE" w:rsidRPr="00B56AAE">
        <w:rPr>
          <w:rFonts w:ascii="Book Antiqua" w:hAnsi="Book Antiqua"/>
        </w:rPr>
        <w:t>outcomes and outputs</w:t>
      </w:r>
      <w:r w:rsidR="00B56AAE" w:rsidRPr="00B56AAE">
        <w:rPr>
          <w:rFonts w:ascii="Book Antiqua" w:hAnsi="Book Antiqua"/>
        </w:rPr>
        <w:t>.</w:t>
      </w:r>
      <w:r w:rsidR="0010471C">
        <w:rPr>
          <w:rFonts w:ascii="Book Antiqua" w:hAnsi="Book Antiqua"/>
        </w:rPr>
        <w:t xml:space="preserve"> </w:t>
      </w:r>
    </w:p>
    <w:p w14:paraId="4862A92D" w14:textId="488457DD" w:rsidR="00443D26" w:rsidRDefault="0010471C" w:rsidP="0010471C">
      <w:pPr>
        <w:spacing w:after="200" w:line="276" w:lineRule="auto"/>
        <w:jc w:val="both"/>
        <w:rPr>
          <w:rFonts w:ascii="Book Antiqua" w:hAnsi="Book Antiqua"/>
        </w:rPr>
      </w:pPr>
      <w:r w:rsidRPr="0010471C">
        <w:rPr>
          <w:rFonts w:ascii="Book Antiqua" w:hAnsi="Book Antiqua"/>
          <w:b/>
        </w:rPr>
        <w:t>QCB consists of the following members</w:t>
      </w:r>
      <w:r>
        <w:rPr>
          <w:rFonts w:ascii="Book Antiqua" w:hAnsi="Book Antiqua"/>
          <w:b/>
        </w:rPr>
        <w:t xml:space="preserve">: </w:t>
      </w:r>
      <w:r w:rsidRPr="0010471C">
        <w:rPr>
          <w:rFonts w:ascii="Book Antiqua" w:hAnsi="Book Antiqua"/>
        </w:rPr>
        <w:t xml:space="preserve">Jelena Santric, </w:t>
      </w:r>
      <w:r>
        <w:rPr>
          <w:rFonts w:ascii="Book Antiqua" w:hAnsi="Book Antiqua"/>
        </w:rPr>
        <w:t xml:space="preserve">PhD, </w:t>
      </w:r>
      <w:r w:rsidRPr="0010471C">
        <w:rPr>
          <w:rFonts w:ascii="Book Antiqua" w:hAnsi="Book Antiqua"/>
        </w:rPr>
        <w:t>Faculty of Medicine, University of Belgrade, Serbia;</w:t>
      </w:r>
      <w:r>
        <w:rPr>
          <w:rFonts w:ascii="Book Antiqua" w:hAnsi="Book Antiqua"/>
        </w:rPr>
        <w:t xml:space="preserve"> </w:t>
      </w:r>
      <w:r w:rsidRPr="0010471C">
        <w:rPr>
          <w:rFonts w:ascii="Book Antiqua" w:hAnsi="Book Antiqua"/>
        </w:rPr>
        <w:t xml:space="preserve">Prof. Vesna Plesinac-Karapandzic, </w:t>
      </w:r>
      <w:r>
        <w:rPr>
          <w:rFonts w:ascii="Book Antiqua" w:hAnsi="Book Antiqua"/>
        </w:rPr>
        <w:t>PhD</w:t>
      </w:r>
      <w:r>
        <w:rPr>
          <w:rFonts w:ascii="Book Antiqua" w:hAnsi="Book Antiqua"/>
        </w:rPr>
        <w:t xml:space="preserve">, </w:t>
      </w:r>
      <w:r w:rsidRPr="0010471C">
        <w:rPr>
          <w:rFonts w:ascii="Book Antiqua" w:hAnsi="Book Antiqua"/>
        </w:rPr>
        <w:t>Faculty of Medicine, University of Belgrade, Serbia;</w:t>
      </w:r>
      <w:r>
        <w:rPr>
          <w:rFonts w:ascii="Book Antiqua" w:hAnsi="Book Antiqua"/>
        </w:rPr>
        <w:t xml:space="preserve"> </w:t>
      </w:r>
      <w:r w:rsidRPr="0010471C">
        <w:rPr>
          <w:rFonts w:ascii="Book Antiqua" w:hAnsi="Book Antiqua"/>
        </w:rPr>
        <w:t xml:space="preserve">Prof. Dragica Pavlovic-Babic, </w:t>
      </w:r>
      <w:r>
        <w:rPr>
          <w:rFonts w:ascii="Book Antiqua" w:hAnsi="Book Antiqua"/>
        </w:rPr>
        <w:t xml:space="preserve">PhD, Department of Psychology, </w:t>
      </w:r>
      <w:r w:rsidRPr="0010471C">
        <w:rPr>
          <w:rFonts w:ascii="Book Antiqua" w:hAnsi="Book Antiqua"/>
        </w:rPr>
        <w:t>University of Belgrade, Serbia</w:t>
      </w:r>
      <w:r>
        <w:rPr>
          <w:rFonts w:ascii="Book Antiqua" w:hAnsi="Book Antiqua"/>
        </w:rPr>
        <w:t>. T</w:t>
      </w:r>
      <w:r w:rsidRPr="0010471C">
        <w:rPr>
          <w:rFonts w:ascii="Book Antiqua" w:hAnsi="Book Antiqua"/>
        </w:rPr>
        <w:t xml:space="preserve">he </w:t>
      </w:r>
      <w:r>
        <w:rPr>
          <w:rFonts w:ascii="Book Antiqua" w:hAnsi="Book Antiqua"/>
        </w:rPr>
        <w:t>B</w:t>
      </w:r>
      <w:r w:rsidRPr="0010471C">
        <w:rPr>
          <w:rFonts w:ascii="Book Antiqua" w:hAnsi="Book Antiqua"/>
        </w:rPr>
        <w:t>oard had regular meetings, twice a year</w:t>
      </w:r>
      <w:r>
        <w:rPr>
          <w:rFonts w:ascii="Book Antiqua" w:hAnsi="Book Antiqua"/>
        </w:rPr>
        <w:t xml:space="preserve">, in </w:t>
      </w:r>
      <w:r w:rsidR="00443D26">
        <w:rPr>
          <w:rFonts w:ascii="Book Antiqua" w:hAnsi="Book Antiqua"/>
        </w:rPr>
        <w:t xml:space="preserve">person before March 2020, and online after that. </w:t>
      </w:r>
      <w:r w:rsidR="00443D26" w:rsidRPr="00443D26">
        <w:rPr>
          <w:rFonts w:ascii="Book Antiqua" w:hAnsi="Book Antiqua"/>
        </w:rPr>
        <w:t xml:space="preserve">There were no changes in the composition of the Board during the implementation of the </w:t>
      </w:r>
      <w:r w:rsidR="00443D26">
        <w:rPr>
          <w:rFonts w:ascii="Book Antiqua" w:hAnsi="Book Antiqua"/>
        </w:rPr>
        <w:t>P</w:t>
      </w:r>
      <w:r w:rsidR="00443D26" w:rsidRPr="00443D26">
        <w:rPr>
          <w:rFonts w:ascii="Book Antiqua" w:hAnsi="Book Antiqua"/>
        </w:rPr>
        <w:t xml:space="preserve">roject, </w:t>
      </w:r>
      <w:r w:rsidR="00443D26">
        <w:rPr>
          <w:rFonts w:ascii="Book Antiqua" w:hAnsi="Book Antiqua"/>
        </w:rPr>
        <w:t xml:space="preserve">consequently, </w:t>
      </w:r>
      <w:r w:rsidR="00443D26" w:rsidRPr="00443D26">
        <w:rPr>
          <w:rFonts w:ascii="Book Antiqua" w:hAnsi="Book Antiqua"/>
        </w:rPr>
        <w:t xml:space="preserve">the same members are the authors of this report. </w:t>
      </w:r>
    </w:p>
    <w:p w14:paraId="447ECC95" w14:textId="78C0CEF8" w:rsidR="00B56AAE" w:rsidRPr="00443D26" w:rsidRDefault="00443D26" w:rsidP="00443D26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Pr="00443D26">
        <w:rPr>
          <w:rFonts w:ascii="Book Antiqua" w:hAnsi="Book Antiqua"/>
          <w:b/>
        </w:rPr>
        <w:t xml:space="preserve">he Board operated in accordance with the </w:t>
      </w:r>
      <w:r w:rsidR="00573F32">
        <w:rPr>
          <w:rFonts w:ascii="Book Antiqua" w:hAnsi="Book Antiqua"/>
          <w:b/>
        </w:rPr>
        <w:t xml:space="preserve">guidelines, </w:t>
      </w:r>
      <w:r w:rsidRPr="00443D26">
        <w:rPr>
          <w:rFonts w:ascii="Book Antiqua" w:hAnsi="Book Antiqua"/>
          <w:b/>
        </w:rPr>
        <w:t>standards and procedures</w:t>
      </w:r>
      <w:r w:rsidRPr="00443D26">
        <w:rPr>
          <w:rFonts w:ascii="Book Antiqua" w:hAnsi="Book Antiqua"/>
        </w:rPr>
        <w:t xml:space="preserve"> described in</w:t>
      </w:r>
      <w:r>
        <w:rPr>
          <w:rFonts w:ascii="Book Antiqua" w:hAnsi="Book Antiqua"/>
        </w:rPr>
        <w:t xml:space="preserve"> </w:t>
      </w:r>
      <w:r w:rsidRPr="00443D26">
        <w:rPr>
          <w:rFonts w:ascii="Book Antiqua" w:hAnsi="Book Antiqua"/>
          <w:i/>
        </w:rPr>
        <w:t>Quality Assurance</w:t>
      </w:r>
      <w:r>
        <w:rPr>
          <w:rFonts w:ascii="Book Antiqua" w:hAnsi="Book Antiqua"/>
          <w:i/>
        </w:rPr>
        <w:t xml:space="preserve"> </w:t>
      </w:r>
      <w:r w:rsidRPr="00443D26">
        <w:rPr>
          <w:rFonts w:ascii="Book Antiqua" w:hAnsi="Book Antiqua"/>
          <w:i/>
        </w:rPr>
        <w:t>and</w:t>
      </w:r>
      <w:r>
        <w:rPr>
          <w:rFonts w:ascii="Book Antiqua" w:hAnsi="Book Antiqua"/>
          <w:i/>
        </w:rPr>
        <w:t xml:space="preserve"> </w:t>
      </w:r>
      <w:r w:rsidRPr="00443D26">
        <w:rPr>
          <w:rFonts w:ascii="Book Antiqua" w:hAnsi="Book Antiqua"/>
          <w:i/>
        </w:rPr>
        <w:t>Control Manual</w:t>
      </w:r>
      <w:r>
        <w:rPr>
          <w:rFonts w:ascii="Book Antiqua" w:hAnsi="Book Antiqua"/>
          <w:i/>
        </w:rPr>
        <w:t xml:space="preserve">, </w:t>
      </w:r>
      <w:r>
        <w:rPr>
          <w:rFonts w:ascii="Book Antiqua" w:hAnsi="Book Antiqua"/>
        </w:rPr>
        <w:t xml:space="preserve">adopted in 2018. </w:t>
      </w:r>
      <w:r w:rsidRPr="00443D26">
        <w:rPr>
          <w:rFonts w:ascii="Book Antiqua" w:hAnsi="Book Antiqua"/>
        </w:rPr>
        <w:t>and publicly available on the project website</w:t>
      </w:r>
      <w:r>
        <w:rPr>
          <w:rFonts w:ascii="Book Antiqua" w:hAnsi="Book Antiqua"/>
        </w:rPr>
        <w:t xml:space="preserve"> (</w:t>
      </w:r>
      <w:r w:rsidRPr="00443D26">
        <w:rPr>
          <w:rFonts w:ascii="Book Antiqua" w:hAnsi="Book Antiqua"/>
        </w:rPr>
        <w:t>http://hepmp.med.bg.ac.rs/wp-content/uploads/2019/10/HEPMP-QA-Manual-v2.pdf</w:t>
      </w:r>
      <w:r>
        <w:rPr>
          <w:rFonts w:ascii="Book Antiqua" w:hAnsi="Book Antiqua"/>
        </w:rPr>
        <w:t>), d</w:t>
      </w:r>
      <w:r>
        <w:rPr>
          <w:rFonts w:ascii="Book Antiqua" w:hAnsi="Book Antiqua"/>
        </w:rPr>
        <w:t>uring the whole period of the project implementation</w:t>
      </w:r>
      <w:r>
        <w:rPr>
          <w:rFonts w:ascii="Book Antiqua" w:hAnsi="Book Antiqua"/>
        </w:rPr>
        <w:t>.</w:t>
      </w:r>
    </w:p>
    <w:p w14:paraId="7BE9F151" w14:textId="338702EE" w:rsidR="00FE265C" w:rsidRDefault="00FE265C" w:rsidP="00FE265C">
      <w:pPr>
        <w:spacing w:after="200" w:line="276" w:lineRule="auto"/>
        <w:jc w:val="both"/>
        <w:rPr>
          <w:rFonts w:ascii="Book Antiqua" w:hAnsi="Book Antiqua"/>
        </w:rPr>
      </w:pPr>
      <w:r w:rsidRPr="00443D26">
        <w:rPr>
          <w:rFonts w:ascii="Book Antiqua" w:hAnsi="Book Antiqua"/>
          <w:b/>
        </w:rPr>
        <w:t xml:space="preserve">During its work, QSB did not receive any suggestion or complain </w:t>
      </w:r>
      <w:r w:rsidRPr="00443D26">
        <w:rPr>
          <w:rFonts w:ascii="Book Antiqua" w:hAnsi="Book Antiqua"/>
          <w:b/>
        </w:rPr>
        <w:t>regarding quality</w:t>
      </w:r>
      <w:r>
        <w:rPr>
          <w:rFonts w:ascii="Book Antiqua" w:hAnsi="Book Antiqua"/>
        </w:rPr>
        <w:t xml:space="preserve"> of any aspect of the project implementation</w:t>
      </w:r>
      <w:r>
        <w:rPr>
          <w:rFonts w:ascii="Book Antiqua" w:hAnsi="Book Antiqua"/>
        </w:rPr>
        <w:t xml:space="preserve">. During the same period, members of QCB had a lot of opportunities, formal as well informal, to contacted associates of the project and to witnessed the </w:t>
      </w:r>
      <w:r w:rsidRPr="00FE265C">
        <w:rPr>
          <w:rFonts w:ascii="Book Antiqua" w:hAnsi="Book Antiqua"/>
        </w:rPr>
        <w:t>atmosphere in which the project activities and communication between the collaborators took place</w:t>
      </w:r>
    </w:p>
    <w:p w14:paraId="2BC07C27" w14:textId="0D8F1B88" w:rsidR="00371AB7" w:rsidRDefault="00371AB7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461FFB42" w14:textId="72AF547B" w:rsidR="00573F32" w:rsidRDefault="00573F32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4B48E1CD" w14:textId="43947444" w:rsidR="00573F32" w:rsidRDefault="00573F32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313D2075" w14:textId="6FF1BFE4" w:rsidR="00573F32" w:rsidRDefault="00573F32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285B8710" w14:textId="77777777" w:rsidR="00573F32" w:rsidRDefault="00573F32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69483559" w14:textId="50B0EB0F" w:rsidR="00371AB7" w:rsidRDefault="00371AB7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  <w:r>
        <w:rPr>
          <w:rFonts w:ascii="Book Antiqua" w:hAnsi="Book Antiqua"/>
          <w:b/>
          <w:noProof/>
          <w:lang w:val="en-US"/>
        </w:rPr>
        <w:pict w14:anchorId="4D50B1C4">
          <v:rect id="_x0000_s1035" style="position:absolute;margin-left:-4.15pt;margin-top:.7pt;width:474pt;height:16.2pt;z-index:-251645952;visibility:visible" fillcolor="#365f91 [2404]" strokecolor="white"/>
        </w:pict>
      </w:r>
      <w: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  <w:t>2. RESULTS</w:t>
      </w:r>
    </w:p>
    <w:p w14:paraId="2E368819" w14:textId="056BE908" w:rsidR="00371AB7" w:rsidRDefault="00371AB7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1FFFFDBF" w14:textId="1B6DC027" w:rsidR="00573F32" w:rsidRPr="00731B16" w:rsidRDefault="00573F32" w:rsidP="00573F32">
      <w:pPr>
        <w:rPr>
          <w:rFonts w:ascii="Book Antiqua" w:eastAsia="Book Antiqua" w:hAnsi="Book Antiqua"/>
          <w:b/>
          <w:color w:val="365F91" w:themeColor="accent1" w:themeShade="BF"/>
          <w:sz w:val="26"/>
        </w:rPr>
      </w:pPr>
      <w:r w:rsidRPr="00731B16">
        <w:rPr>
          <w:rFonts w:ascii="Book Antiqua" w:eastAsia="Book Antiqua" w:hAnsi="Book Antiqua"/>
          <w:b/>
          <w:color w:val="365F91" w:themeColor="accent1" w:themeShade="BF"/>
          <w:sz w:val="26"/>
        </w:rPr>
        <w:t>2.1. QUALITY OF THE PROJECT IMPLEMENTATION</w:t>
      </w:r>
    </w:p>
    <w:p w14:paraId="5C7148CC" w14:textId="77777777" w:rsidR="00573F32" w:rsidRDefault="00573F32" w:rsidP="00573F32">
      <w:pPr>
        <w:rPr>
          <w:rFonts w:ascii="Book Antiqua" w:eastAsia="Book Antiqua" w:hAnsi="Book Antiqua"/>
          <w:b/>
          <w:color w:val="8EAADB"/>
          <w:sz w:val="26"/>
        </w:rPr>
      </w:pPr>
    </w:p>
    <w:p w14:paraId="2968DF03" w14:textId="6A1A6036" w:rsidR="00573F32" w:rsidRDefault="00573F32" w:rsidP="00731B16">
      <w:pPr>
        <w:spacing w:after="200" w:line="276" w:lineRule="auto"/>
        <w:jc w:val="both"/>
        <w:rPr>
          <w:rFonts w:ascii="Book Antiqua" w:hAnsi="Book Antiqua"/>
        </w:rPr>
      </w:pPr>
      <w:r w:rsidRPr="00731B16">
        <w:rPr>
          <w:rFonts w:ascii="Book Antiqua" w:hAnsi="Book Antiqua"/>
          <w:b/>
        </w:rPr>
        <w:t>A</w:t>
      </w:r>
      <w:r w:rsidRPr="00731B16">
        <w:rPr>
          <w:rFonts w:ascii="Book Antiqua" w:hAnsi="Book Antiqua"/>
          <w:b/>
        </w:rPr>
        <w:t xml:space="preserve">ll participants in the project implementation </w:t>
      </w:r>
      <w:r w:rsidRPr="00731B16">
        <w:rPr>
          <w:rFonts w:ascii="Book Antiqua" w:hAnsi="Book Antiqua"/>
          <w:b/>
        </w:rPr>
        <w:t>d</w:t>
      </w:r>
      <w:r w:rsidRPr="00731B16">
        <w:rPr>
          <w:rFonts w:ascii="Book Antiqua" w:hAnsi="Book Antiqua"/>
          <w:b/>
        </w:rPr>
        <w:t>emonstrate</w:t>
      </w:r>
      <w:r w:rsidRPr="00731B16">
        <w:rPr>
          <w:rFonts w:ascii="Book Antiqua" w:hAnsi="Book Antiqua"/>
          <w:b/>
        </w:rPr>
        <w:t>d the</w:t>
      </w:r>
      <w:r w:rsidRPr="00731B16">
        <w:rPr>
          <w:rFonts w:ascii="Book Antiqua" w:hAnsi="Book Antiqua"/>
          <w:b/>
        </w:rPr>
        <w:t xml:space="preserve"> commitment to the realization of the project activities while maintaining the best possible quality</w:t>
      </w:r>
      <w:r w:rsidRPr="00E47F5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O</w:t>
      </w:r>
      <w:r w:rsidRPr="00E47F53">
        <w:rPr>
          <w:rFonts w:ascii="Book Antiqua" w:hAnsi="Book Antiqua"/>
        </w:rPr>
        <w:t>utcomes, outputs and corresponding activities</w:t>
      </w:r>
      <w:r>
        <w:rPr>
          <w:rFonts w:ascii="Book Antiqua" w:hAnsi="Book Antiqua"/>
        </w:rPr>
        <w:t xml:space="preserve"> organized</w:t>
      </w:r>
      <w:r w:rsidRPr="00E47F53">
        <w:rPr>
          <w:rFonts w:ascii="Book Antiqua" w:hAnsi="Book Antiqua"/>
        </w:rPr>
        <w:t xml:space="preserve"> into seven</w:t>
      </w:r>
      <w:r>
        <w:rPr>
          <w:rFonts w:ascii="Book Antiqua" w:hAnsi="Book Antiqua"/>
        </w:rPr>
        <w:t xml:space="preserve"> </w:t>
      </w:r>
      <w:r w:rsidRPr="00E47F53">
        <w:rPr>
          <w:rFonts w:ascii="Book Antiqua" w:hAnsi="Book Antiqua"/>
        </w:rPr>
        <w:t>work-packages (WPs)</w:t>
      </w:r>
      <w:r>
        <w:rPr>
          <w:rFonts w:ascii="Book Antiqua" w:hAnsi="Book Antiqua"/>
        </w:rPr>
        <w:t xml:space="preserve"> delivered timely and in accordance with quality standards. </w:t>
      </w:r>
      <w:r w:rsidR="00AB7C39">
        <w:rPr>
          <w:rFonts w:ascii="Book Antiqua" w:hAnsi="Book Antiqua"/>
        </w:rPr>
        <w:t xml:space="preserve">All products are shared within the Project, </w:t>
      </w:r>
      <w:r w:rsidR="00AB7C39" w:rsidRPr="00AB7C39">
        <w:rPr>
          <w:rFonts w:ascii="Book Antiqua" w:hAnsi="Book Antiqua"/>
        </w:rPr>
        <w:t xml:space="preserve">but also with the interested </w:t>
      </w:r>
      <w:r w:rsidR="00731B16">
        <w:rPr>
          <w:rFonts w:ascii="Book Antiqua" w:hAnsi="Book Antiqua"/>
        </w:rPr>
        <w:t>general audience</w:t>
      </w:r>
      <w:r w:rsidR="00AB7C39" w:rsidRPr="00AB7C39">
        <w:rPr>
          <w:rFonts w:ascii="Book Antiqua" w:hAnsi="Book Antiqua"/>
        </w:rPr>
        <w:t>, through website, publications, promotions open to the public and through the media. All project activities and their promotion are regularly posted on the Project website.</w:t>
      </w:r>
    </w:p>
    <w:p w14:paraId="2058D86D" w14:textId="52574AA0" w:rsidR="00573F32" w:rsidRPr="00E47F53" w:rsidRDefault="00731B16" w:rsidP="00731B16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 addition</w:t>
      </w:r>
      <w:r w:rsidR="00AB7C39">
        <w:rPr>
          <w:rFonts w:ascii="Book Antiqua" w:hAnsi="Book Antiqua"/>
        </w:rPr>
        <w:t xml:space="preserve">, </w:t>
      </w:r>
      <w:r w:rsidR="00AB7C39" w:rsidRPr="00731B16">
        <w:rPr>
          <w:rFonts w:ascii="Book Antiqua" w:hAnsi="Book Antiqua"/>
          <w:b/>
        </w:rPr>
        <w:t xml:space="preserve">all activities within the project are in line with </w:t>
      </w:r>
      <w:r w:rsidR="00573F32" w:rsidRPr="00731B16">
        <w:rPr>
          <w:rFonts w:ascii="Book Antiqua" w:hAnsi="Book Antiqua"/>
          <w:b/>
          <w:i/>
        </w:rPr>
        <w:t>Logical Framework Matrix</w:t>
      </w:r>
      <w:r>
        <w:rPr>
          <w:rFonts w:ascii="Book Antiqua" w:hAnsi="Book Antiqua"/>
          <w:b/>
        </w:rPr>
        <w:t xml:space="preserve">, </w:t>
      </w:r>
      <w:r w:rsidR="00573F32" w:rsidRPr="00731B16">
        <w:rPr>
          <w:rFonts w:ascii="Book Antiqua" w:hAnsi="Book Antiqua"/>
          <w:i/>
        </w:rPr>
        <w:t>Work-plan</w:t>
      </w:r>
      <w:r>
        <w:rPr>
          <w:rFonts w:ascii="Book Antiqua" w:hAnsi="Book Antiqua"/>
          <w:b/>
        </w:rPr>
        <w:t xml:space="preserve"> </w:t>
      </w:r>
      <w:r w:rsidRPr="00731B16">
        <w:rPr>
          <w:rFonts w:ascii="Book Antiqua" w:hAnsi="Book Antiqua"/>
        </w:rPr>
        <w:t>and in accordance</w:t>
      </w:r>
      <w:r>
        <w:rPr>
          <w:rFonts w:ascii="Book Antiqua" w:hAnsi="Book Antiqua"/>
          <w:b/>
        </w:rPr>
        <w:t xml:space="preserve"> </w:t>
      </w:r>
      <w:r w:rsidRPr="00731B16">
        <w:rPr>
          <w:rFonts w:ascii="Book Antiqua" w:hAnsi="Book Antiqua"/>
        </w:rPr>
        <w:t>with</w:t>
      </w:r>
      <w:r>
        <w:rPr>
          <w:rFonts w:ascii="Book Antiqua" w:hAnsi="Book Antiqua"/>
          <w:b/>
        </w:rPr>
        <w:t xml:space="preserve"> </w:t>
      </w:r>
      <w:r w:rsidRPr="00E47F53">
        <w:rPr>
          <w:rFonts w:ascii="Book Antiqua" w:hAnsi="Book Antiqua"/>
        </w:rPr>
        <w:t xml:space="preserve">main principles, and responsibilities </w:t>
      </w:r>
      <w:r>
        <w:rPr>
          <w:rFonts w:ascii="Book Antiqua" w:hAnsi="Book Antiqua"/>
        </w:rPr>
        <w:t xml:space="preserve">of all </w:t>
      </w:r>
      <w:r>
        <w:rPr>
          <w:rFonts w:ascii="Book Antiqua" w:hAnsi="Book Antiqua"/>
        </w:rPr>
        <w:t xml:space="preserve">included </w:t>
      </w:r>
      <w:r>
        <w:rPr>
          <w:rFonts w:ascii="Book Antiqua" w:hAnsi="Book Antiqua"/>
        </w:rPr>
        <w:t>parties</w:t>
      </w:r>
      <w:r>
        <w:rPr>
          <w:rFonts w:ascii="Book Antiqua" w:hAnsi="Book Antiqua"/>
        </w:rPr>
        <w:t xml:space="preserve"> defined in </w:t>
      </w:r>
      <w:r w:rsidR="00573F32" w:rsidRPr="00731B16">
        <w:rPr>
          <w:rFonts w:ascii="Book Antiqua" w:hAnsi="Book Antiqua"/>
          <w:i/>
        </w:rPr>
        <w:t>Project Management Guidelines</w:t>
      </w:r>
      <w:r w:rsidR="00573F32" w:rsidRPr="00E47F53">
        <w:rPr>
          <w:rFonts w:ascii="Book Antiqua" w:hAnsi="Book Antiqua"/>
        </w:rPr>
        <w:t xml:space="preserve">. </w:t>
      </w:r>
    </w:p>
    <w:p w14:paraId="038B8ACF" w14:textId="50587682" w:rsidR="00371AB7" w:rsidRDefault="00371AB7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</w:p>
    <w:p w14:paraId="0289C074" w14:textId="41CE707E" w:rsidR="00731B16" w:rsidRPr="00731B16" w:rsidRDefault="00731B16" w:rsidP="00731B16">
      <w:pPr>
        <w:rPr>
          <w:rFonts w:ascii="Book Antiqua" w:eastAsia="Book Antiqua" w:hAnsi="Book Antiqua"/>
          <w:b/>
          <w:color w:val="365F91" w:themeColor="accent1" w:themeShade="BF"/>
          <w:sz w:val="26"/>
        </w:rPr>
      </w:pPr>
      <w:r w:rsidRPr="00731B16">
        <w:rPr>
          <w:rFonts w:ascii="Book Antiqua" w:eastAsia="Book Antiqua" w:hAnsi="Book Antiqua"/>
          <w:b/>
          <w:color w:val="365F91" w:themeColor="accent1" w:themeShade="BF"/>
          <w:sz w:val="26"/>
        </w:rPr>
        <w:t xml:space="preserve">2.1. QUALITY OF THE PROJECT </w:t>
      </w:r>
      <w:r w:rsidR="00305CB9" w:rsidRPr="00305CB9">
        <w:rPr>
          <w:rFonts w:ascii="Book Antiqua" w:eastAsia="Book Antiqua" w:hAnsi="Book Antiqua"/>
          <w:b/>
          <w:color w:val="365F91" w:themeColor="accent1" w:themeShade="BF"/>
          <w:sz w:val="26"/>
        </w:rPr>
        <w:t>DELIVERABLES</w:t>
      </w:r>
    </w:p>
    <w:p w14:paraId="6CC73529" w14:textId="6C0778CC" w:rsidR="00371AB7" w:rsidRDefault="00371AB7" w:rsidP="00371AB7">
      <w:pPr>
        <w:rPr>
          <w:rFonts w:ascii="Book Antiqua" w:eastAsia="Book Antiqua" w:hAnsi="Book Antiqua" w:cs="Arial"/>
          <w:b/>
          <w:color w:val="FFFFFF"/>
          <w:sz w:val="29"/>
          <w:szCs w:val="20"/>
          <w:lang w:val="sr-Latn-RS"/>
        </w:rPr>
      </w:pPr>
    </w:p>
    <w:p w14:paraId="39D8DE7E" w14:textId="2DEF45FD" w:rsidR="0065726F" w:rsidRPr="0065726F" w:rsidRDefault="0065726F" w:rsidP="0065726F">
      <w:pPr>
        <w:spacing w:after="200" w:line="276" w:lineRule="auto"/>
        <w:jc w:val="both"/>
        <w:rPr>
          <w:rFonts w:ascii="Book Antiqua" w:hAnsi="Book Antiqua"/>
        </w:rPr>
      </w:pPr>
      <w:r w:rsidRPr="0067619D">
        <w:rPr>
          <w:rFonts w:ascii="Book Antiqua" w:hAnsi="Book Antiqua"/>
          <w:b/>
        </w:rPr>
        <w:t xml:space="preserve">The deliverables of the project </w:t>
      </w:r>
      <w:r w:rsidRPr="0067619D">
        <w:rPr>
          <w:rFonts w:ascii="Book Antiqua" w:hAnsi="Book Antiqua"/>
          <w:b/>
        </w:rPr>
        <w:t>are</w:t>
      </w:r>
      <w:r w:rsidRPr="0067619D">
        <w:rPr>
          <w:rFonts w:ascii="Book Antiqua" w:hAnsi="Book Antiqua"/>
          <w:b/>
        </w:rPr>
        <w:t xml:space="preserve"> classified in</w:t>
      </w:r>
      <w:r w:rsidRPr="0067619D">
        <w:rPr>
          <w:rFonts w:ascii="Book Antiqua" w:hAnsi="Book Antiqua"/>
          <w:b/>
        </w:rPr>
        <w:t xml:space="preserve"> </w:t>
      </w:r>
      <w:r w:rsidR="0067619D">
        <w:rPr>
          <w:rFonts w:ascii="Book Antiqua" w:hAnsi="Book Antiqua"/>
          <w:b/>
        </w:rPr>
        <w:t>five major</w:t>
      </w:r>
      <w:r w:rsidRPr="0067619D">
        <w:rPr>
          <w:rFonts w:ascii="Book Antiqua" w:hAnsi="Book Antiqua"/>
          <w:b/>
        </w:rPr>
        <w:t xml:space="preserve"> groups</w:t>
      </w:r>
      <w:r w:rsidRPr="00E47F53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1. </w:t>
      </w:r>
      <w:r w:rsidRPr="0065726F">
        <w:rPr>
          <w:rFonts w:ascii="Book Antiqua" w:hAnsi="Book Antiqua"/>
        </w:rPr>
        <w:t>Document based deliverables</w:t>
      </w:r>
      <w:r w:rsidRPr="00E47F53">
        <w:rPr>
          <w:rFonts w:ascii="Book Antiqua" w:hAnsi="Book Antiqua"/>
        </w:rPr>
        <w:t>, such as:</w:t>
      </w:r>
      <w:r>
        <w:rPr>
          <w:rFonts w:ascii="Book Antiqua" w:hAnsi="Book Antiqua"/>
        </w:rPr>
        <w:t xml:space="preserve"> </w:t>
      </w:r>
      <w:r w:rsidRPr="00E47F53">
        <w:rPr>
          <w:rFonts w:ascii="Book Antiqua" w:hAnsi="Book Antiqua"/>
        </w:rPr>
        <w:t>official reports, publications, manuals, study programs, course programs, training p</w:t>
      </w:r>
      <w:r>
        <w:rPr>
          <w:rFonts w:ascii="Book Antiqua" w:hAnsi="Book Antiqua"/>
        </w:rPr>
        <w:t xml:space="preserve">rograms, learning materials etc. 2. </w:t>
      </w:r>
      <w:r w:rsidRPr="0065726F">
        <w:rPr>
          <w:rFonts w:ascii="Book Antiqua" w:hAnsi="Book Antiqua"/>
        </w:rPr>
        <w:t>Implemented activities/events</w:t>
      </w:r>
      <w:r w:rsidRPr="00E47F53">
        <w:rPr>
          <w:rFonts w:ascii="Book Antiqua" w:hAnsi="Book Antiqua"/>
        </w:rPr>
        <w:t>: lectures, courses, trainings, and meetings;</w:t>
      </w:r>
      <w:r>
        <w:rPr>
          <w:rFonts w:ascii="Book Antiqua" w:hAnsi="Book Antiqua"/>
        </w:rPr>
        <w:t xml:space="preserve"> 3. Available r</w:t>
      </w:r>
      <w:r w:rsidRPr="0065726F">
        <w:rPr>
          <w:rFonts w:ascii="Book Antiqua" w:hAnsi="Book Antiqua"/>
        </w:rPr>
        <w:t>esources</w:t>
      </w:r>
      <w:r w:rsidRPr="00E47F53">
        <w:rPr>
          <w:rFonts w:ascii="Book Antiqua" w:hAnsi="Book Antiqua"/>
        </w:rPr>
        <w:t>: WEB platform - PAINWEB network;</w:t>
      </w:r>
      <w:r>
        <w:rPr>
          <w:rFonts w:ascii="Book Antiqua" w:hAnsi="Book Antiqua"/>
        </w:rPr>
        <w:t xml:space="preserve"> 4. </w:t>
      </w:r>
      <w:r w:rsidRPr="0065726F">
        <w:rPr>
          <w:rFonts w:ascii="Book Antiqua" w:hAnsi="Book Antiqua"/>
        </w:rPr>
        <w:t>Information available on internet</w:t>
      </w:r>
      <w:r w:rsidRPr="00E47F53">
        <w:rPr>
          <w:rFonts w:ascii="Book Antiqua" w:hAnsi="Book Antiqua"/>
        </w:rPr>
        <w:t>: website and its content, on-line project information, etc.</w:t>
      </w:r>
      <w:r>
        <w:rPr>
          <w:rFonts w:ascii="Book Antiqua" w:hAnsi="Book Antiqua"/>
        </w:rPr>
        <w:t xml:space="preserve"> 5. </w:t>
      </w:r>
      <w:r w:rsidRPr="0065726F">
        <w:rPr>
          <w:rFonts w:ascii="Book Antiqua" w:hAnsi="Book Antiqua"/>
        </w:rPr>
        <w:t xml:space="preserve">Promotional printed materials </w:t>
      </w:r>
      <w:r w:rsidRPr="00E47F53">
        <w:rPr>
          <w:rFonts w:ascii="Book Antiqua" w:hAnsi="Book Antiqua"/>
        </w:rPr>
        <w:t xml:space="preserve">(for the purposes of </w:t>
      </w:r>
      <w:r w:rsidRPr="0065726F">
        <w:rPr>
          <w:rFonts w:ascii="Book Antiqua" w:hAnsi="Book Antiqua"/>
        </w:rPr>
        <w:t>dissemination): newsletters, posters, flyers, and other.</w:t>
      </w:r>
    </w:p>
    <w:p w14:paraId="75B21E18" w14:textId="241CE921" w:rsidR="0065726F" w:rsidRDefault="00305CB9" w:rsidP="0065726F">
      <w:pPr>
        <w:spacing w:after="200" w:line="276" w:lineRule="auto"/>
        <w:jc w:val="both"/>
        <w:rPr>
          <w:rFonts w:ascii="Book Antiqua" w:hAnsi="Book Antiqua"/>
        </w:rPr>
      </w:pPr>
      <w:r w:rsidRPr="0067619D">
        <w:rPr>
          <w:rFonts w:ascii="Book Antiqua" w:hAnsi="Book Antiqua"/>
          <w:b/>
        </w:rPr>
        <w:t>In general, a common quality expectation for all deliverables was their relevance to the reaching of the wider and specific programme objectives</w:t>
      </w:r>
      <w:r w:rsidRPr="00305CB9">
        <w:rPr>
          <w:rFonts w:ascii="Book Antiqua" w:hAnsi="Book Antiqua"/>
        </w:rPr>
        <w:t>.</w:t>
      </w:r>
      <w:r w:rsidR="0067619D">
        <w:rPr>
          <w:rFonts w:ascii="Book Antiqua" w:hAnsi="Book Antiqua"/>
        </w:rPr>
        <w:t xml:space="preserve"> </w:t>
      </w:r>
      <w:r w:rsidR="0067619D" w:rsidRPr="0065726F">
        <w:rPr>
          <w:rFonts w:ascii="Book Antiqua" w:hAnsi="Book Antiqua"/>
        </w:rPr>
        <w:t xml:space="preserve">QSB </w:t>
      </w:r>
      <w:r w:rsidR="0067619D">
        <w:rPr>
          <w:rFonts w:ascii="Book Antiqua" w:hAnsi="Book Antiqua"/>
        </w:rPr>
        <w:t xml:space="preserve">focused on the first, third and fourth group. </w:t>
      </w:r>
    </w:p>
    <w:p w14:paraId="2D4538B1" w14:textId="7D56E675" w:rsidR="00371AB7" w:rsidRDefault="00305CB9" w:rsidP="00371AB7">
      <w:pPr>
        <w:rPr>
          <w:rFonts w:ascii="Book Antiqua" w:eastAsia="Book Antiqua" w:hAnsi="Book Antiqua"/>
          <w:color w:val="365F91" w:themeColor="accent1" w:themeShade="BF"/>
          <w:sz w:val="26"/>
        </w:rPr>
      </w:pPr>
      <w:r w:rsidRPr="00305CB9">
        <w:rPr>
          <w:rFonts w:ascii="Book Antiqua" w:eastAsia="Book Antiqua" w:hAnsi="Book Antiqua"/>
          <w:color w:val="365F91" w:themeColor="accent1" w:themeShade="BF"/>
          <w:sz w:val="26"/>
        </w:rPr>
        <w:t>2.1.</w:t>
      </w:r>
      <w:r w:rsidRPr="00305CB9">
        <w:rPr>
          <w:rFonts w:ascii="Book Antiqua" w:eastAsia="Book Antiqua" w:hAnsi="Book Antiqua"/>
          <w:color w:val="365F91" w:themeColor="accent1" w:themeShade="BF"/>
          <w:sz w:val="26"/>
        </w:rPr>
        <w:t>1. Quality of document based deliverables</w:t>
      </w:r>
    </w:p>
    <w:p w14:paraId="09D403AE" w14:textId="76ACDBF1" w:rsidR="00305CB9" w:rsidRDefault="00305CB9" w:rsidP="00371AB7">
      <w:pPr>
        <w:rPr>
          <w:rFonts w:ascii="Book Antiqua" w:eastAsia="Book Antiqua" w:hAnsi="Book Antiqua"/>
          <w:color w:val="365F91" w:themeColor="accent1" w:themeShade="BF"/>
          <w:sz w:val="26"/>
        </w:rPr>
      </w:pPr>
    </w:p>
    <w:p w14:paraId="1B98ABE0" w14:textId="533198B6" w:rsidR="00305CB9" w:rsidRPr="00305CB9" w:rsidRDefault="00305CB9" w:rsidP="00305CB9">
      <w:pPr>
        <w:spacing w:after="200" w:line="276" w:lineRule="auto"/>
        <w:jc w:val="both"/>
        <w:rPr>
          <w:rFonts w:ascii="Book Antiqua" w:hAnsi="Book Antiqua"/>
        </w:rPr>
      </w:pPr>
      <w:r w:rsidRPr="0067619D">
        <w:rPr>
          <w:rFonts w:ascii="Book Antiqua" w:hAnsi="Book Antiqua"/>
          <w:b/>
        </w:rPr>
        <w:t>Document based deliverables include</w:t>
      </w:r>
      <w:r w:rsidRPr="0067619D">
        <w:rPr>
          <w:rFonts w:ascii="Book Antiqua" w:hAnsi="Book Antiqua"/>
          <w:b/>
        </w:rPr>
        <w:t>d</w:t>
      </w:r>
      <w:r w:rsidRPr="0067619D">
        <w:rPr>
          <w:rFonts w:ascii="Book Antiqua" w:hAnsi="Book Antiqua"/>
          <w:b/>
        </w:rPr>
        <w:t xml:space="preserve"> all documents intended for internal as well as for external purposes</w:t>
      </w:r>
      <w:r w:rsidRPr="00305CB9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The Board analysed a sample of randomly selected </w:t>
      </w:r>
      <w:r w:rsidRPr="00305CB9">
        <w:rPr>
          <w:rFonts w:ascii="Book Antiqua" w:hAnsi="Book Antiqua"/>
        </w:rPr>
        <w:t>documents</w:t>
      </w:r>
      <w:r>
        <w:rPr>
          <w:rFonts w:ascii="Book Antiqua" w:hAnsi="Book Antiqua"/>
        </w:rPr>
        <w:t>, included a number of power-point presentations. P</w:t>
      </w:r>
      <w:r w:rsidRPr="00305CB9">
        <w:rPr>
          <w:rFonts w:ascii="Book Antiqua" w:hAnsi="Book Antiqua"/>
        </w:rPr>
        <w:t xml:space="preserve">rinted materials made for </w:t>
      </w:r>
      <w:r w:rsidRPr="00305CB9">
        <w:rPr>
          <w:rFonts w:ascii="Book Antiqua" w:hAnsi="Book Antiqua"/>
        </w:rPr>
        <w:lastRenderedPageBreak/>
        <w:t>promotional purposes</w:t>
      </w:r>
      <w:r>
        <w:rPr>
          <w:rFonts w:ascii="Book Antiqua" w:hAnsi="Book Antiqua"/>
        </w:rPr>
        <w:t xml:space="preserve"> are not selected since they</w:t>
      </w:r>
      <w:r w:rsidR="0067619D">
        <w:rPr>
          <w:rFonts w:ascii="Book Antiqua" w:hAnsi="Book Antiqua"/>
        </w:rPr>
        <w:t xml:space="preserve"> are subjects of </w:t>
      </w:r>
      <w:r>
        <w:rPr>
          <w:rFonts w:ascii="Book Antiqua" w:hAnsi="Book Antiqua"/>
        </w:rPr>
        <w:t xml:space="preserve">the </w:t>
      </w:r>
      <w:r w:rsidRPr="00305CB9">
        <w:rPr>
          <w:rFonts w:ascii="Book Antiqua" w:hAnsi="Book Antiqua"/>
        </w:rPr>
        <w:t>separate set of standards.</w:t>
      </w:r>
    </w:p>
    <w:p w14:paraId="607E98D2" w14:textId="1BD44548" w:rsidR="00305CB9" w:rsidRDefault="00305CB9" w:rsidP="00305CB9">
      <w:pPr>
        <w:spacing w:after="200" w:line="276" w:lineRule="auto"/>
        <w:jc w:val="both"/>
        <w:rPr>
          <w:rFonts w:ascii="Book Antiqua" w:hAnsi="Book Antiqua"/>
        </w:rPr>
      </w:pPr>
      <w:r w:rsidRPr="0067619D">
        <w:rPr>
          <w:rFonts w:ascii="Book Antiqua" w:hAnsi="Book Antiqua"/>
          <w:b/>
        </w:rPr>
        <w:t xml:space="preserve">All </w:t>
      </w:r>
      <w:r w:rsidRPr="0067619D">
        <w:rPr>
          <w:rFonts w:ascii="Book Antiqua" w:hAnsi="Book Antiqua"/>
          <w:b/>
        </w:rPr>
        <w:t xml:space="preserve">sampled </w:t>
      </w:r>
      <w:r w:rsidRPr="0067619D">
        <w:rPr>
          <w:rFonts w:ascii="Book Antiqua" w:hAnsi="Book Antiqua"/>
          <w:b/>
        </w:rPr>
        <w:t>document</w:t>
      </w:r>
      <w:r w:rsidRPr="0067619D">
        <w:rPr>
          <w:rFonts w:ascii="Book Antiqua" w:hAnsi="Book Antiqua"/>
          <w:b/>
        </w:rPr>
        <w:t>-</w:t>
      </w:r>
      <w:r w:rsidRPr="0067619D">
        <w:rPr>
          <w:rFonts w:ascii="Book Antiqua" w:hAnsi="Book Antiqua"/>
          <w:b/>
        </w:rPr>
        <w:t xml:space="preserve">based project deliverables </w:t>
      </w:r>
      <w:r w:rsidRPr="0067619D">
        <w:rPr>
          <w:rFonts w:ascii="Book Antiqua" w:hAnsi="Book Antiqua"/>
          <w:b/>
        </w:rPr>
        <w:t xml:space="preserve">satisfied, in the great extent, </w:t>
      </w:r>
      <w:r w:rsidRPr="0067619D">
        <w:rPr>
          <w:rFonts w:ascii="Book Antiqua" w:hAnsi="Book Antiqua"/>
          <w:b/>
        </w:rPr>
        <w:t xml:space="preserve">the </w:t>
      </w:r>
      <w:r w:rsidR="0067619D">
        <w:rPr>
          <w:rFonts w:ascii="Book Antiqua" w:hAnsi="Book Antiqua"/>
          <w:b/>
        </w:rPr>
        <w:t>most relevant</w:t>
      </w:r>
      <w:r w:rsidRPr="0067619D">
        <w:rPr>
          <w:rFonts w:ascii="Book Antiqua" w:hAnsi="Book Antiqua"/>
          <w:b/>
        </w:rPr>
        <w:t xml:space="preserve"> standards</w:t>
      </w:r>
      <w:r w:rsidRPr="00305CB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a) follow the same format</w:t>
      </w:r>
      <w:r w:rsidR="0067619D" w:rsidRPr="00305CB9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</w:t>
      </w:r>
      <w:r w:rsidR="0067619D">
        <w:rPr>
          <w:rFonts w:ascii="Book Antiqua" w:hAnsi="Book Antiqua"/>
        </w:rPr>
        <w:t>b) c</w:t>
      </w:r>
      <w:r w:rsidRPr="00305CB9">
        <w:rPr>
          <w:rFonts w:ascii="Book Antiqua" w:hAnsi="Book Antiqua"/>
        </w:rPr>
        <w:t>learly stated au</w:t>
      </w:r>
      <w:r w:rsidR="0067619D">
        <w:rPr>
          <w:rFonts w:ascii="Book Antiqua" w:hAnsi="Book Antiqua"/>
        </w:rPr>
        <w:t xml:space="preserve">thor or authors of the document, in order to </w:t>
      </w:r>
      <w:r w:rsidRPr="00305CB9">
        <w:rPr>
          <w:rFonts w:ascii="Book Antiqua" w:hAnsi="Book Antiqua"/>
        </w:rPr>
        <w:t>protect author</w:t>
      </w:r>
      <w:r w:rsidR="0067619D">
        <w:rPr>
          <w:rFonts w:ascii="Book Antiqua" w:hAnsi="Book Antiqua"/>
        </w:rPr>
        <w:t>'s copy</w:t>
      </w:r>
      <w:r w:rsidRPr="00305CB9">
        <w:rPr>
          <w:rFonts w:ascii="Book Antiqua" w:hAnsi="Book Antiqua"/>
        </w:rPr>
        <w:t>rights and</w:t>
      </w:r>
      <w:r w:rsidR="0067619D">
        <w:rPr>
          <w:rFonts w:ascii="Book Antiqua" w:hAnsi="Book Antiqua"/>
        </w:rPr>
        <w:t xml:space="preserve"> </w:t>
      </w:r>
      <w:r w:rsidRPr="00305CB9">
        <w:rPr>
          <w:rFonts w:ascii="Book Antiqua" w:hAnsi="Book Antiqua"/>
        </w:rPr>
        <w:t>to denote person(s) responsible for the document and its quality;</w:t>
      </w:r>
      <w:r w:rsidR="0067619D">
        <w:rPr>
          <w:rFonts w:ascii="Book Antiqua" w:hAnsi="Book Antiqua"/>
        </w:rPr>
        <w:t xml:space="preserve"> c) are in c</w:t>
      </w:r>
      <w:r w:rsidRPr="00305CB9">
        <w:rPr>
          <w:rFonts w:ascii="Book Antiqua" w:hAnsi="Book Antiqua"/>
        </w:rPr>
        <w:t>ompliance with project objective(s), as well as with outputs and outcomes for specific WP;</w:t>
      </w:r>
      <w:r w:rsidR="0067619D">
        <w:rPr>
          <w:rFonts w:ascii="Book Antiqua" w:hAnsi="Book Antiqua"/>
        </w:rPr>
        <w:t xml:space="preserve"> d) are of the high p</w:t>
      </w:r>
      <w:r w:rsidRPr="00305CB9">
        <w:rPr>
          <w:rFonts w:ascii="Book Antiqua" w:hAnsi="Book Antiqua"/>
        </w:rPr>
        <w:t>rofessional quality</w:t>
      </w:r>
      <w:r w:rsidR="0067619D">
        <w:rPr>
          <w:rFonts w:ascii="Book Antiqua" w:hAnsi="Book Antiqua"/>
        </w:rPr>
        <w:t xml:space="preserve">, which includes, as the most important indicator, the </w:t>
      </w:r>
      <w:r w:rsidRPr="00305CB9">
        <w:rPr>
          <w:rFonts w:ascii="Book Antiqua" w:hAnsi="Book Antiqua"/>
        </w:rPr>
        <w:t>peer review</w:t>
      </w:r>
      <w:r w:rsidR="0067619D">
        <w:rPr>
          <w:rFonts w:ascii="Book Antiqua" w:hAnsi="Book Antiqua"/>
        </w:rPr>
        <w:t>ing, within the Project or external</w:t>
      </w:r>
      <w:r w:rsidR="0067619D" w:rsidRPr="00305CB9">
        <w:rPr>
          <w:rFonts w:ascii="Book Antiqua" w:hAnsi="Book Antiqua"/>
        </w:rPr>
        <w:t>;</w:t>
      </w:r>
      <w:r w:rsidRPr="00305CB9">
        <w:rPr>
          <w:rFonts w:ascii="Book Antiqua" w:hAnsi="Book Antiqua"/>
        </w:rPr>
        <w:t xml:space="preserve"> </w:t>
      </w:r>
      <w:r w:rsidR="0067619D">
        <w:rPr>
          <w:rFonts w:ascii="Book Antiqua" w:hAnsi="Book Antiqua"/>
        </w:rPr>
        <w:t xml:space="preserve">e) adequately use </w:t>
      </w:r>
      <w:r w:rsidRPr="00305CB9">
        <w:rPr>
          <w:rFonts w:ascii="Book Antiqua" w:hAnsi="Book Antiqua"/>
        </w:rPr>
        <w:t>language (in line with democratic values, professional, understandable for target population, literate</w:t>
      </w:r>
      <w:r w:rsidR="0067619D">
        <w:rPr>
          <w:rFonts w:ascii="Book Antiqua" w:hAnsi="Book Antiqua"/>
        </w:rPr>
        <w:t xml:space="preserve">. </w:t>
      </w:r>
      <w:r w:rsidRPr="00305CB9">
        <w:rPr>
          <w:rFonts w:ascii="Book Antiqua" w:hAnsi="Book Antiqua"/>
        </w:rPr>
        <w:t>All deliverables oriented to the wider public pass</w:t>
      </w:r>
      <w:r w:rsidR="0067619D">
        <w:rPr>
          <w:rFonts w:ascii="Book Antiqua" w:hAnsi="Book Antiqua"/>
        </w:rPr>
        <w:t>ed</w:t>
      </w:r>
      <w:r w:rsidRPr="00305CB9">
        <w:rPr>
          <w:rFonts w:ascii="Book Antiqua" w:hAnsi="Book Antiqua"/>
        </w:rPr>
        <w:t xml:space="preserve"> the proofreading. </w:t>
      </w:r>
    </w:p>
    <w:p w14:paraId="764F4940" w14:textId="14EF9C94" w:rsidR="0067619D" w:rsidRPr="0067619D" w:rsidRDefault="0067619D" w:rsidP="00D5416C">
      <w:pPr>
        <w:rPr>
          <w:rFonts w:ascii="Book Antiqua" w:hAnsi="Book Antiqua"/>
        </w:rPr>
      </w:pPr>
      <w:r w:rsidRPr="00D5416C">
        <w:rPr>
          <w:rFonts w:ascii="Book Antiqua" w:eastAsia="Book Antiqua" w:hAnsi="Book Antiqua"/>
          <w:color w:val="365F91" w:themeColor="accent1" w:themeShade="BF"/>
          <w:sz w:val="26"/>
        </w:rPr>
        <w:t>2.</w:t>
      </w:r>
      <w:r w:rsidR="00D5416C">
        <w:rPr>
          <w:rFonts w:ascii="Book Antiqua" w:eastAsia="Book Antiqua" w:hAnsi="Book Antiqua"/>
          <w:color w:val="365F91" w:themeColor="accent1" w:themeShade="BF"/>
          <w:sz w:val="26"/>
        </w:rPr>
        <w:t>1</w:t>
      </w:r>
      <w:r w:rsidRPr="00D5416C">
        <w:rPr>
          <w:rFonts w:ascii="Book Antiqua" w:eastAsia="Book Antiqua" w:hAnsi="Book Antiqua"/>
          <w:color w:val="365F91" w:themeColor="accent1" w:themeShade="BF"/>
          <w:sz w:val="26"/>
        </w:rPr>
        <w:t>.</w:t>
      </w:r>
      <w:r w:rsidR="00D5416C">
        <w:rPr>
          <w:rFonts w:ascii="Book Antiqua" w:eastAsia="Book Antiqua" w:hAnsi="Book Antiqua"/>
          <w:color w:val="365F91" w:themeColor="accent1" w:themeShade="BF"/>
          <w:sz w:val="26"/>
        </w:rPr>
        <w:t>2</w:t>
      </w:r>
      <w:r w:rsidRPr="00D5416C">
        <w:rPr>
          <w:rFonts w:ascii="Book Antiqua" w:eastAsia="Book Antiqua" w:hAnsi="Book Antiqua"/>
          <w:color w:val="365F91" w:themeColor="accent1" w:themeShade="BF"/>
          <w:sz w:val="26"/>
        </w:rPr>
        <w:t>. Quality of developed resources</w:t>
      </w:r>
    </w:p>
    <w:p w14:paraId="1E4E40E4" w14:textId="77777777" w:rsidR="00D5416C" w:rsidRDefault="00D5416C" w:rsidP="0067619D">
      <w:pPr>
        <w:spacing w:after="200" w:line="276" w:lineRule="auto"/>
        <w:jc w:val="both"/>
        <w:rPr>
          <w:rFonts w:ascii="Book Antiqua" w:hAnsi="Book Antiqua"/>
        </w:rPr>
      </w:pPr>
    </w:p>
    <w:p w14:paraId="42AB3D3C" w14:textId="1E8F5FA0" w:rsidR="0067619D" w:rsidRDefault="00D5416C" w:rsidP="0067619D">
      <w:pPr>
        <w:spacing w:after="200" w:line="276" w:lineRule="auto"/>
        <w:jc w:val="both"/>
        <w:rPr>
          <w:rFonts w:ascii="Book Antiqua" w:hAnsi="Book Antiqua"/>
        </w:rPr>
      </w:pPr>
      <w:r w:rsidRPr="0053099F">
        <w:rPr>
          <w:rFonts w:ascii="Book Antiqua" w:hAnsi="Book Antiqua"/>
          <w:b/>
        </w:rPr>
        <w:t xml:space="preserve">QCB estimated that PAINWEB platform is: a) </w:t>
      </w:r>
      <w:r w:rsidR="0067619D" w:rsidRPr="0053099F">
        <w:rPr>
          <w:rFonts w:ascii="Book Antiqua" w:hAnsi="Book Antiqua"/>
          <w:b/>
        </w:rPr>
        <w:t>user-friendly</w:t>
      </w:r>
      <w:r>
        <w:rPr>
          <w:rFonts w:ascii="Book Antiqua" w:hAnsi="Book Antiqua"/>
        </w:rPr>
        <w:t xml:space="preserve"> since it is equipped with </w:t>
      </w:r>
      <w:r w:rsidR="0067619D" w:rsidRPr="0067619D">
        <w:rPr>
          <w:rFonts w:ascii="Book Antiqua" w:hAnsi="Book Antiqua"/>
        </w:rPr>
        <w:t>easy</w:t>
      </w:r>
      <w:r>
        <w:rPr>
          <w:rFonts w:ascii="Book Antiqua" w:hAnsi="Book Antiqua"/>
        </w:rPr>
        <w:t>-to-</w:t>
      </w:r>
      <w:r w:rsidR="0067619D" w:rsidRPr="0067619D">
        <w:rPr>
          <w:rFonts w:ascii="Book Antiqua" w:hAnsi="Book Antiqua"/>
        </w:rPr>
        <w:t>use</w:t>
      </w:r>
      <w:r>
        <w:rPr>
          <w:rFonts w:ascii="Book Antiqua" w:hAnsi="Book Antiqua"/>
        </w:rPr>
        <w:t xml:space="preserve"> guidelines; b) </w:t>
      </w:r>
      <w:r w:rsidR="0067619D" w:rsidRPr="0067619D">
        <w:rPr>
          <w:rFonts w:ascii="Book Antiqua" w:hAnsi="Book Antiqua"/>
        </w:rPr>
        <w:t>installation procedure</w:t>
      </w:r>
      <w:r>
        <w:rPr>
          <w:rFonts w:ascii="Book Antiqua" w:hAnsi="Book Antiqua"/>
        </w:rPr>
        <w:t xml:space="preserve">s are not demanding since the web network engaged an administrator; c) end-users had been </w:t>
      </w:r>
      <w:r w:rsidR="0067619D" w:rsidRPr="0067619D">
        <w:rPr>
          <w:rFonts w:ascii="Book Antiqua" w:hAnsi="Book Antiqua"/>
        </w:rPr>
        <w:t>consulted during platform developing</w:t>
      </w:r>
      <w:r>
        <w:rPr>
          <w:rFonts w:ascii="Book Antiqua" w:hAnsi="Book Antiqua"/>
        </w:rPr>
        <w:t xml:space="preserve"> and t</w:t>
      </w:r>
      <w:r w:rsidR="0067619D" w:rsidRPr="0067619D">
        <w:rPr>
          <w:rFonts w:ascii="Book Antiqua" w:hAnsi="Book Antiqua"/>
        </w:rPr>
        <w:t xml:space="preserve">heir suggestions and requests </w:t>
      </w:r>
      <w:r>
        <w:rPr>
          <w:rFonts w:ascii="Book Antiqua" w:hAnsi="Book Antiqua"/>
        </w:rPr>
        <w:t>was</w:t>
      </w:r>
      <w:r w:rsidR="0067619D" w:rsidRPr="0067619D">
        <w:rPr>
          <w:rFonts w:ascii="Book Antiqua" w:hAnsi="Book Antiqua"/>
        </w:rPr>
        <w:t xml:space="preserve"> considered as important inputs</w:t>
      </w:r>
      <w:r>
        <w:rPr>
          <w:rFonts w:ascii="Book Antiqua" w:hAnsi="Book Antiqua"/>
        </w:rPr>
        <w:t>. D</w:t>
      </w:r>
      <w:r w:rsidRPr="0067619D">
        <w:rPr>
          <w:rFonts w:ascii="Book Antiqua" w:hAnsi="Book Antiqua"/>
        </w:rPr>
        <w:t xml:space="preserve">eveloping the functional PAINWEB </w:t>
      </w:r>
      <w:r w:rsidR="0053099F" w:rsidRPr="0067619D">
        <w:rPr>
          <w:rFonts w:ascii="Book Antiqua" w:hAnsi="Book Antiqua"/>
        </w:rPr>
        <w:t xml:space="preserve">platform </w:t>
      </w:r>
      <w:r w:rsidR="0053099F">
        <w:rPr>
          <w:rFonts w:ascii="Book Antiqua" w:hAnsi="Book Antiqua"/>
        </w:rPr>
        <w:t>that is the heart of the so-called PAINWEB network</w:t>
      </w:r>
      <w:r>
        <w:rPr>
          <w:rFonts w:ascii="Book Antiqua" w:hAnsi="Book Antiqua"/>
        </w:rPr>
        <w:t xml:space="preserve"> is o</w:t>
      </w:r>
      <w:r w:rsidRPr="0067619D">
        <w:rPr>
          <w:rFonts w:ascii="Book Antiqua" w:hAnsi="Book Antiqua"/>
        </w:rPr>
        <w:t xml:space="preserve">ne of the most specific and valuable </w:t>
      </w:r>
      <w:r>
        <w:rPr>
          <w:rFonts w:ascii="Book Antiqua" w:hAnsi="Book Antiqua"/>
        </w:rPr>
        <w:t>outputs of the HEPMP project.</w:t>
      </w:r>
    </w:p>
    <w:p w14:paraId="33874652" w14:textId="095F2A81" w:rsidR="00D5416C" w:rsidRPr="0067619D" w:rsidRDefault="0053099F" w:rsidP="0067619D">
      <w:pPr>
        <w:spacing w:after="200" w:line="276" w:lineRule="auto"/>
        <w:jc w:val="both"/>
        <w:rPr>
          <w:rFonts w:ascii="Book Antiqua" w:hAnsi="Book Antiqua"/>
        </w:rPr>
      </w:pPr>
      <w:r w:rsidRPr="0053099F">
        <w:rPr>
          <w:rFonts w:ascii="Book Antiqua" w:hAnsi="Book Antiqua"/>
          <w:b/>
        </w:rPr>
        <w:t>Suggestion</w:t>
      </w:r>
      <w:r>
        <w:rPr>
          <w:rFonts w:ascii="Book Antiqua" w:hAnsi="Book Antiqua"/>
        </w:rPr>
        <w:t>: T</w:t>
      </w:r>
      <w:r w:rsidRPr="0053099F">
        <w:rPr>
          <w:rFonts w:ascii="Book Antiqua" w:hAnsi="Book Antiqua"/>
        </w:rPr>
        <w:t xml:space="preserve">he use of resources would be made possible to the greatest extent if all content were developed in the languages </w:t>
      </w:r>
      <w:r w:rsidRPr="0053099F">
        <w:rPr>
          <w:rFonts w:cs="Times New Roman"/>
        </w:rPr>
        <w:t>​​</w:t>
      </w:r>
      <w:r w:rsidRPr="0053099F">
        <w:rPr>
          <w:rFonts w:ascii="Book Antiqua" w:hAnsi="Book Antiqua"/>
        </w:rPr>
        <w:t xml:space="preserve">of all participating countries. This is certainly not realistic, but it would be good to respect it as much as possible, especially since there are countries that speak languages, </w:t>
      </w:r>
      <w:r w:rsidRPr="0053099F">
        <w:rPr>
          <w:rFonts w:cs="Times New Roman"/>
        </w:rPr>
        <w:t>​​</w:t>
      </w:r>
      <w:r w:rsidRPr="0053099F">
        <w:rPr>
          <w:rFonts w:ascii="Book Antiqua" w:hAnsi="Book Antiqua"/>
        </w:rPr>
        <w:t xml:space="preserve">in which they </w:t>
      </w:r>
      <w:r>
        <w:rPr>
          <w:rFonts w:ascii="Book Antiqua" w:hAnsi="Book Antiqua"/>
        </w:rPr>
        <w:t xml:space="preserve">mutually </w:t>
      </w:r>
      <w:r w:rsidRPr="0053099F">
        <w:rPr>
          <w:rFonts w:ascii="Book Antiqua" w:hAnsi="Book Antiqua"/>
        </w:rPr>
        <w:t>understand each other.</w:t>
      </w:r>
    </w:p>
    <w:p w14:paraId="602D8E27" w14:textId="4E7ADD3B" w:rsidR="0067619D" w:rsidRPr="00844B42" w:rsidRDefault="0053099F" w:rsidP="0053099F">
      <w:pPr>
        <w:rPr>
          <w:rFonts w:ascii="Book Antiqua" w:eastAsia="Book Antiqua" w:hAnsi="Book Antiqua"/>
          <w:color w:val="365F91" w:themeColor="accent1" w:themeShade="BF"/>
          <w:sz w:val="26"/>
        </w:rPr>
      </w:pPr>
      <w:r w:rsidRPr="00844B42">
        <w:rPr>
          <w:rFonts w:ascii="Book Antiqua" w:eastAsia="Book Antiqua" w:hAnsi="Book Antiqua"/>
          <w:color w:val="365F91" w:themeColor="accent1" w:themeShade="BF"/>
          <w:sz w:val="26"/>
        </w:rPr>
        <w:t>2.1.3</w:t>
      </w:r>
      <w:r w:rsidR="0067619D" w:rsidRPr="00844B42">
        <w:rPr>
          <w:rFonts w:ascii="Book Antiqua" w:eastAsia="Book Antiqua" w:hAnsi="Book Antiqua"/>
          <w:color w:val="365F91" w:themeColor="accent1" w:themeShade="BF"/>
          <w:sz w:val="26"/>
        </w:rPr>
        <w:t>. Quality of the information available on internet</w:t>
      </w:r>
    </w:p>
    <w:p w14:paraId="388B5B61" w14:textId="77777777" w:rsidR="0053099F" w:rsidRDefault="0053099F" w:rsidP="0067619D">
      <w:pPr>
        <w:spacing w:after="200" w:line="276" w:lineRule="auto"/>
        <w:jc w:val="both"/>
        <w:rPr>
          <w:rFonts w:ascii="Book Antiqua" w:hAnsi="Book Antiqua"/>
        </w:rPr>
      </w:pPr>
    </w:p>
    <w:p w14:paraId="5184A7E0" w14:textId="326A751C" w:rsidR="0067619D" w:rsidRPr="0067619D" w:rsidRDefault="0067619D" w:rsidP="0067619D">
      <w:pPr>
        <w:spacing w:after="200" w:line="276" w:lineRule="auto"/>
        <w:jc w:val="both"/>
        <w:rPr>
          <w:rFonts w:ascii="Book Antiqua" w:hAnsi="Book Antiqua"/>
        </w:rPr>
      </w:pPr>
      <w:r w:rsidRPr="0067619D">
        <w:rPr>
          <w:rFonts w:ascii="Book Antiqua" w:hAnsi="Book Antiqua"/>
        </w:rPr>
        <w:t xml:space="preserve">In order to </w:t>
      </w:r>
      <w:r w:rsidR="0053099F">
        <w:rPr>
          <w:rFonts w:ascii="Book Antiqua" w:hAnsi="Book Antiqua"/>
        </w:rPr>
        <w:t>evaluate</w:t>
      </w:r>
      <w:r w:rsidRPr="0067619D">
        <w:rPr>
          <w:rFonts w:ascii="Book Antiqua" w:hAnsi="Book Antiqua"/>
        </w:rPr>
        <w:t xml:space="preserve"> selected information about HEPMP project</w:t>
      </w:r>
      <w:r w:rsidR="0053099F">
        <w:rPr>
          <w:rFonts w:ascii="Book Antiqua" w:hAnsi="Book Antiqua"/>
        </w:rPr>
        <w:t>, the</w:t>
      </w:r>
      <w:r w:rsidRPr="0067619D">
        <w:rPr>
          <w:rFonts w:ascii="Book Antiqua" w:hAnsi="Book Antiqua"/>
        </w:rPr>
        <w:t xml:space="preserve"> project web site, and other on-line posts</w:t>
      </w:r>
      <w:r w:rsidR="0053099F">
        <w:rPr>
          <w:rFonts w:ascii="Book Antiqua" w:hAnsi="Book Antiqua"/>
        </w:rPr>
        <w:t xml:space="preserve"> has been analysed</w:t>
      </w:r>
      <w:r w:rsidRPr="0067619D">
        <w:rPr>
          <w:rFonts w:ascii="Book Antiqua" w:hAnsi="Book Antiqua"/>
        </w:rPr>
        <w:t xml:space="preserve">. </w:t>
      </w:r>
    </w:p>
    <w:p w14:paraId="7E04B4C3" w14:textId="0CFCBBD8" w:rsidR="0067619D" w:rsidRPr="0067619D" w:rsidRDefault="0053099F" w:rsidP="0067619D">
      <w:pPr>
        <w:spacing w:after="200" w:line="276" w:lineRule="auto"/>
        <w:jc w:val="both"/>
        <w:rPr>
          <w:rFonts w:ascii="Book Antiqua" w:hAnsi="Book Antiqua"/>
        </w:rPr>
      </w:pPr>
      <w:r w:rsidRPr="0053099F">
        <w:rPr>
          <w:rFonts w:ascii="Book Antiqua" w:hAnsi="Book Antiqua"/>
          <w:b/>
        </w:rPr>
        <w:t>Proj</w:t>
      </w:r>
      <w:r w:rsidR="0067619D" w:rsidRPr="0053099F">
        <w:rPr>
          <w:rFonts w:ascii="Book Antiqua" w:hAnsi="Book Antiqua"/>
          <w:b/>
        </w:rPr>
        <w:t xml:space="preserve">ect website </w:t>
      </w:r>
      <w:r w:rsidR="00844B42">
        <w:rPr>
          <w:rFonts w:ascii="Book Antiqua" w:hAnsi="Book Antiqua"/>
          <w:b/>
        </w:rPr>
        <w:t xml:space="preserve">is </w:t>
      </w:r>
      <w:r w:rsidR="0067619D" w:rsidRPr="0053099F">
        <w:rPr>
          <w:rFonts w:ascii="Book Antiqua" w:hAnsi="Book Antiqua"/>
          <w:b/>
        </w:rPr>
        <w:t>created as a central point for dissemination purposes</w:t>
      </w:r>
      <w:r w:rsidR="0067619D" w:rsidRPr="0067619D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It</w:t>
      </w:r>
      <w:r w:rsidR="0067619D" w:rsidRPr="0067619D">
        <w:rPr>
          <w:rFonts w:ascii="Book Antiqua" w:hAnsi="Book Antiqua"/>
        </w:rPr>
        <w:t xml:space="preserve"> contain</w:t>
      </w:r>
      <w:r>
        <w:rPr>
          <w:rFonts w:ascii="Book Antiqua" w:hAnsi="Book Antiqua"/>
        </w:rPr>
        <w:t>s</w:t>
      </w:r>
      <w:r w:rsidR="0067619D" w:rsidRPr="0067619D">
        <w:rPr>
          <w:rFonts w:ascii="Book Antiqua" w:hAnsi="Book Antiqua"/>
        </w:rPr>
        <w:t xml:space="preserve"> all relevant information regarding the project, its objectives, expected results, news, and relevant events.</w:t>
      </w:r>
    </w:p>
    <w:p w14:paraId="15978751" w14:textId="77777777" w:rsidR="0067619D" w:rsidRPr="0067619D" w:rsidRDefault="0067619D" w:rsidP="0067619D">
      <w:pPr>
        <w:spacing w:after="200" w:line="276" w:lineRule="auto"/>
        <w:jc w:val="both"/>
        <w:rPr>
          <w:rFonts w:ascii="Book Antiqua" w:hAnsi="Book Antiqua"/>
        </w:rPr>
      </w:pPr>
    </w:p>
    <w:p w14:paraId="74D2B89C" w14:textId="246D8028" w:rsidR="00305CB9" w:rsidRPr="00305CB9" w:rsidRDefault="0067619D" w:rsidP="0067619D">
      <w:pPr>
        <w:spacing w:after="200" w:line="276" w:lineRule="auto"/>
        <w:jc w:val="both"/>
        <w:rPr>
          <w:rFonts w:ascii="Book Antiqua" w:hAnsi="Book Antiqua"/>
        </w:rPr>
      </w:pPr>
      <w:r w:rsidRPr="00844B42">
        <w:rPr>
          <w:rFonts w:ascii="Book Antiqua" w:hAnsi="Book Antiqua"/>
          <w:b/>
        </w:rPr>
        <w:t>The website is continuously updated</w:t>
      </w:r>
      <w:r w:rsidRPr="0067619D">
        <w:rPr>
          <w:rFonts w:ascii="Book Antiqua" w:hAnsi="Book Antiqua"/>
        </w:rPr>
        <w:t>.</w:t>
      </w:r>
      <w:r w:rsidR="00844B42">
        <w:rPr>
          <w:rFonts w:ascii="Book Antiqua" w:hAnsi="Book Antiqua"/>
        </w:rPr>
        <w:t xml:space="preserve"> </w:t>
      </w:r>
      <w:r w:rsidRPr="0067619D">
        <w:rPr>
          <w:rFonts w:ascii="Book Antiqua" w:hAnsi="Book Antiqua"/>
        </w:rPr>
        <w:t xml:space="preserve">Word and Power Point documents are </w:t>
      </w:r>
      <w:r w:rsidR="00844B42">
        <w:rPr>
          <w:rFonts w:ascii="Book Antiqua" w:hAnsi="Book Antiqua"/>
        </w:rPr>
        <w:t>in accordance with all standards set for document based deliverables</w:t>
      </w:r>
      <w:r w:rsidRPr="0067619D">
        <w:rPr>
          <w:rFonts w:ascii="Book Antiqua" w:hAnsi="Book Antiqua"/>
        </w:rPr>
        <w:t>.</w:t>
      </w:r>
    </w:p>
    <w:p w14:paraId="13FF060C" w14:textId="4A9CCF56" w:rsidR="00305CB9" w:rsidRDefault="00305CB9" w:rsidP="00371AB7">
      <w:pPr>
        <w:rPr>
          <w:rFonts w:ascii="Book Antiqua" w:eastAsia="Book Antiqua" w:hAnsi="Book Antiqua"/>
          <w:color w:val="365F91" w:themeColor="accent1" w:themeShade="BF"/>
          <w:sz w:val="26"/>
        </w:rPr>
      </w:pPr>
    </w:p>
    <w:p w14:paraId="7CCB0249" w14:textId="77777777" w:rsidR="00305CB9" w:rsidRPr="00305CB9" w:rsidRDefault="00305CB9" w:rsidP="00371AB7">
      <w:pPr>
        <w:rPr>
          <w:rFonts w:ascii="Book Antiqua" w:eastAsia="Book Antiqua" w:hAnsi="Book Antiqua" w:cs="Arial"/>
          <w:b/>
          <w:color w:val="365F91" w:themeColor="accent1" w:themeShade="BF"/>
          <w:sz w:val="29"/>
          <w:szCs w:val="20"/>
          <w:lang w:val="en-US"/>
        </w:rPr>
      </w:pPr>
    </w:p>
    <w:p w14:paraId="7287AF10" w14:textId="7714362E" w:rsidR="00371AB7" w:rsidRDefault="00371AB7" w:rsidP="00371AB7">
      <w:pPr>
        <w:spacing w:after="200" w:line="276" w:lineRule="auto"/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</w:pPr>
      <w:r>
        <w:rPr>
          <w:rFonts w:ascii="Book Antiqua" w:hAnsi="Book Antiqua"/>
          <w:b/>
          <w:noProof/>
          <w:lang w:val="en-US"/>
        </w:rPr>
        <w:pict w14:anchorId="3F3EDA44">
          <v:rect id="_x0000_s1034" style="position:absolute;margin-left:-4.15pt;margin-top:.7pt;width:474pt;height:16.2pt;z-index:-251648000;visibility:visible" fillcolor="#365f91 [2404]" strokecolor="white"/>
        </w:pict>
      </w:r>
      <w:r>
        <w:rPr>
          <w:rFonts w:ascii="Book Antiqua" w:eastAsia="Book Antiqua" w:hAnsi="Book Antiqua" w:cs="Arial"/>
          <w:b/>
          <w:color w:val="FFFFFF"/>
          <w:sz w:val="29"/>
          <w:szCs w:val="20"/>
          <w:lang w:val="en-US"/>
        </w:rPr>
        <w:t>X. CONCLUSION</w:t>
      </w:r>
    </w:p>
    <w:p w14:paraId="37B5C28B" w14:textId="718C59E1" w:rsidR="00844B42" w:rsidRDefault="00844B42" w:rsidP="00731C90">
      <w:pPr>
        <w:spacing w:after="200" w:line="276" w:lineRule="auto"/>
        <w:jc w:val="both"/>
        <w:rPr>
          <w:rFonts w:ascii="Book Antiqua" w:hAnsi="Book Antiqua"/>
        </w:rPr>
      </w:pPr>
      <w:r w:rsidRPr="00844B42">
        <w:rPr>
          <w:rFonts w:ascii="Book Antiqua" w:hAnsi="Book Antiqua"/>
          <w:b/>
        </w:rPr>
        <w:t>Quality control board continuously monitored the implementation of all quality control procedures and standards during the period of Project realisation.</w:t>
      </w:r>
      <w:r>
        <w:rPr>
          <w:rFonts w:ascii="Book Antiqua" w:hAnsi="Book Antiqua"/>
        </w:rPr>
        <w:t xml:space="preserve"> </w:t>
      </w:r>
      <w:r w:rsidRPr="00844B42">
        <w:rPr>
          <w:rFonts w:ascii="Book Antiqua" w:hAnsi="Book Antiqua"/>
        </w:rPr>
        <w:t>This report focuses on a) the quality of project implementation as a whole, as well as</w:t>
      </w:r>
      <w:r>
        <w:rPr>
          <w:rFonts w:ascii="Book Antiqua" w:hAnsi="Book Antiqua"/>
        </w:rPr>
        <w:t xml:space="preserve"> on</w:t>
      </w:r>
      <w:r w:rsidRPr="00844B42">
        <w:rPr>
          <w:rFonts w:ascii="Book Antiqua" w:hAnsi="Book Antiqua"/>
        </w:rPr>
        <w:t xml:space="preserve"> b)</w:t>
      </w:r>
      <w:r w:rsidR="00731C90">
        <w:rPr>
          <w:rFonts w:ascii="Book Antiqua" w:hAnsi="Book Antiqua"/>
        </w:rPr>
        <w:t xml:space="preserve"> the </w:t>
      </w:r>
      <w:r w:rsidR="00731C90" w:rsidRPr="00844B42">
        <w:rPr>
          <w:rFonts w:ascii="Book Antiqua" w:hAnsi="Book Antiqua"/>
        </w:rPr>
        <w:t>quality of the project deliverables</w:t>
      </w:r>
      <w:r w:rsidR="00731C90">
        <w:rPr>
          <w:rFonts w:ascii="Book Antiqua" w:hAnsi="Book Antiqua"/>
        </w:rPr>
        <w:t xml:space="preserve">. The analysis of deliverables was conducted according to the previously adopted set of standards, and it was done on the random sample of deliverables from following categories:  documents, </w:t>
      </w:r>
      <w:r w:rsidR="00731C90" w:rsidRPr="00731C90">
        <w:rPr>
          <w:rFonts w:ascii="Book Antiqua" w:hAnsi="Book Antiqua"/>
        </w:rPr>
        <w:t>resources</w:t>
      </w:r>
      <w:r w:rsidR="00731C90">
        <w:rPr>
          <w:rFonts w:ascii="Book Antiqua" w:hAnsi="Book Antiqua"/>
        </w:rPr>
        <w:t xml:space="preserve"> and </w:t>
      </w:r>
      <w:r w:rsidR="00731C90" w:rsidRPr="00731C90">
        <w:rPr>
          <w:rFonts w:ascii="Book Antiqua" w:hAnsi="Book Antiqua"/>
        </w:rPr>
        <w:t>information available on internet</w:t>
      </w:r>
      <w:r w:rsidR="00731C90">
        <w:rPr>
          <w:rFonts w:ascii="Book Antiqua" w:hAnsi="Book Antiqua"/>
        </w:rPr>
        <w:t>.</w:t>
      </w:r>
      <w:bookmarkStart w:id="0" w:name="_GoBack"/>
      <w:bookmarkEnd w:id="0"/>
    </w:p>
    <w:p w14:paraId="4CEB724D" w14:textId="65E5B09F" w:rsidR="00844B42" w:rsidRDefault="00B56AAE" w:rsidP="00844B42">
      <w:pPr>
        <w:spacing w:after="200" w:line="276" w:lineRule="auto"/>
        <w:jc w:val="both"/>
        <w:rPr>
          <w:rFonts w:ascii="Book Antiqua" w:hAnsi="Book Antiqua"/>
        </w:rPr>
      </w:pPr>
      <w:r w:rsidRPr="00844B42">
        <w:rPr>
          <w:rFonts w:ascii="Book Antiqua" w:hAnsi="Book Antiqua"/>
          <w:b/>
        </w:rPr>
        <w:t xml:space="preserve">Special attention </w:t>
      </w:r>
      <w:r w:rsidR="00371AB7" w:rsidRPr="00844B42">
        <w:rPr>
          <w:rFonts w:ascii="Book Antiqua" w:hAnsi="Book Antiqua"/>
          <w:b/>
        </w:rPr>
        <w:t>has been paid to</w:t>
      </w:r>
      <w:r w:rsidR="00844B42" w:rsidRPr="00844B42">
        <w:rPr>
          <w:rFonts w:ascii="Book Antiqua" w:hAnsi="Book Antiqua"/>
          <w:b/>
        </w:rPr>
        <w:t xml:space="preserve"> whether </w:t>
      </w:r>
      <w:r w:rsidR="00371AB7" w:rsidRPr="00844B42">
        <w:rPr>
          <w:rFonts w:ascii="Book Antiqua" w:hAnsi="Book Antiqua"/>
          <w:b/>
        </w:rPr>
        <w:t>all</w:t>
      </w:r>
      <w:r w:rsidRPr="00844B42">
        <w:rPr>
          <w:rFonts w:ascii="Book Antiqua" w:hAnsi="Book Antiqua"/>
          <w:b/>
        </w:rPr>
        <w:t xml:space="preserve"> project components and associates </w:t>
      </w:r>
      <w:r w:rsidRPr="00844B42">
        <w:rPr>
          <w:rFonts w:ascii="Book Antiqua" w:hAnsi="Book Antiqua"/>
          <w:b/>
        </w:rPr>
        <w:t>act in a professional and ethical way</w:t>
      </w:r>
      <w:r w:rsidRPr="00E47F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with the commitment</w:t>
      </w:r>
      <w:r>
        <w:rPr>
          <w:rFonts w:ascii="Book Antiqua" w:hAnsi="Book Antiqua"/>
        </w:rPr>
        <w:t xml:space="preserve"> </w:t>
      </w:r>
      <w:r w:rsidRPr="00E47F53">
        <w:rPr>
          <w:rFonts w:ascii="Book Antiqua" w:hAnsi="Book Antiqua"/>
        </w:rPr>
        <w:t>to good and constructive communication with other project participants.</w:t>
      </w:r>
      <w:r w:rsidR="00371AB7">
        <w:rPr>
          <w:rFonts w:ascii="Book Antiqua" w:hAnsi="Book Antiqua"/>
        </w:rPr>
        <w:t xml:space="preserve"> </w:t>
      </w:r>
    </w:p>
    <w:p w14:paraId="640EAA29" w14:textId="23515DEE" w:rsidR="00D46603" w:rsidRPr="00844B42" w:rsidRDefault="00371AB7" w:rsidP="00844B42">
      <w:pPr>
        <w:spacing w:after="200" w:line="276" w:lineRule="auto"/>
        <w:jc w:val="both"/>
        <w:rPr>
          <w:rFonts w:ascii="Book Antiqua" w:hAnsi="Book Antiqua"/>
          <w:b/>
        </w:rPr>
      </w:pPr>
      <w:r w:rsidRPr="00844B42">
        <w:rPr>
          <w:rFonts w:ascii="Book Antiqua" w:hAnsi="Book Antiqua"/>
          <w:b/>
        </w:rPr>
        <w:t>It is pleasure to conclude that Project ended its implementation in accordance with all professional standards and with well-founded and trustable outputs, despite the unpredictable and complex circumstances in which it took place.</w:t>
      </w:r>
    </w:p>
    <w:sectPr w:rsidR="00D46603" w:rsidRPr="00844B42" w:rsidSect="001761F9">
      <w:headerReference w:type="default" r:id="rId8"/>
      <w:footerReference w:type="default" r:id="rId9"/>
      <w:pgSz w:w="12240" w:h="15840"/>
      <w:pgMar w:top="2035" w:right="1325" w:bottom="1440" w:left="1440" w:header="426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ED7BE" w14:textId="77777777" w:rsidR="00116327" w:rsidRDefault="00116327" w:rsidP="00E31ABF">
      <w:r>
        <w:separator/>
      </w:r>
    </w:p>
  </w:endnote>
  <w:endnote w:type="continuationSeparator" w:id="0">
    <w:p w14:paraId="13CB732D" w14:textId="77777777" w:rsidR="00116327" w:rsidRDefault="00116327" w:rsidP="00E3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776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9055D" w14:textId="6F629830" w:rsidR="00BD02E5" w:rsidRDefault="00BD02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C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8FA99C" w14:textId="77777777" w:rsidR="00BD02E5" w:rsidRDefault="00BD0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5B792" w14:textId="77777777" w:rsidR="00116327" w:rsidRDefault="00116327" w:rsidP="00E31ABF">
      <w:r>
        <w:separator/>
      </w:r>
    </w:p>
  </w:footnote>
  <w:footnote w:type="continuationSeparator" w:id="0">
    <w:p w14:paraId="76721918" w14:textId="77777777" w:rsidR="00116327" w:rsidRDefault="00116327" w:rsidP="00E3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E180" w14:textId="77777777" w:rsidR="00BD02E5" w:rsidRDefault="00BD02E5" w:rsidP="00702918">
    <w:pPr>
      <w:pStyle w:val="Header"/>
      <w:jc w:val="center"/>
      <w:rPr>
        <w:rStyle w:val="SelPlus"/>
        <w:rFonts w:ascii="Book Antiqua" w:eastAsia="Times New Roman" w:hAnsi="Book Antiqua" w:cs="Times New Roman"/>
        <w:sz w:val="18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388D532B" wp14:editId="20BC7D54">
          <wp:simplePos x="0" y="0"/>
          <wp:positionH relativeFrom="column">
            <wp:posOffset>4564380</wp:posOffset>
          </wp:positionH>
          <wp:positionV relativeFrom="paragraph">
            <wp:posOffset>-41910</wp:posOffset>
          </wp:positionV>
          <wp:extent cx="1438275" cy="409575"/>
          <wp:effectExtent l="0" t="0" r="9525" b="9525"/>
          <wp:wrapNone/>
          <wp:docPr id="42" name="Picture 2" descr="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en-US"/>
      </w:rPr>
      <w:drawing>
        <wp:anchor distT="0" distB="0" distL="114300" distR="114300" simplePos="0" relativeHeight="251657728" behindDoc="1" locked="0" layoutInCell="1" allowOverlap="1" wp14:anchorId="7A20B7C9" wp14:editId="543783AB">
          <wp:simplePos x="0" y="0"/>
          <wp:positionH relativeFrom="column">
            <wp:posOffset>-53340</wp:posOffset>
          </wp:positionH>
          <wp:positionV relativeFrom="paragraph">
            <wp:posOffset>-11430</wp:posOffset>
          </wp:positionV>
          <wp:extent cx="1466850" cy="371475"/>
          <wp:effectExtent l="0" t="0" r="0" b="9525"/>
          <wp:wrapNone/>
          <wp:docPr id="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2256">
      <w:rPr>
        <w:rStyle w:val="SelPlus"/>
        <w:rFonts w:ascii="Book Antiqua" w:eastAsia="Times New Roman" w:hAnsi="Book Antiqua" w:cs="Times New Roman"/>
        <w:sz w:val="18"/>
      </w:rPr>
      <w:t xml:space="preserve">Strengthening Capacities for Higher Education of Pain </w:t>
    </w:r>
  </w:p>
  <w:p w14:paraId="3E37A9FE" w14:textId="77777777" w:rsidR="00BD02E5" w:rsidRDefault="00BD02E5" w:rsidP="00702918">
    <w:pPr>
      <w:pStyle w:val="Header"/>
      <w:jc w:val="center"/>
      <w:rPr>
        <w:rFonts w:ascii="Book Antiqua" w:eastAsia="Times New Roman" w:hAnsi="Book Antiqua" w:cs="Times New Roman"/>
        <w:b/>
        <w:bCs/>
        <w:sz w:val="18"/>
      </w:rPr>
    </w:pPr>
    <w:r>
      <w:rPr>
        <w:noProof/>
        <w:lang w:val="en-US"/>
      </w:rPr>
      <w:pict w14:anchorId="70C31574">
        <v:rect id="Rectangle 8" o:spid="_x0000_s2049" style="position:absolute;left:0;text-align:left;margin-left:68.4pt;margin-top:55.2pt;width:472.8pt;height:19.4pt;z-index:-251657728;visibility:visible;mso-height-percent:27;mso-wrap-distance-left:9.35pt;mso-wrap-distance-right:9.35pt;mso-position-horizontal-relative:page;mso-position-vertical-relative:page;mso-height-percent:27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gshQIAAAkFAAAOAAAAZHJzL2Uyb0RvYy54bWysVNuO0zAQfUfiHyy/d3PB2zZR09VuSxHS&#10;AisWPsB1nMbCsY3tNl0Q/87Yabst8IAQfXA9mfH4zJwznt3sO4l23DqhVYWzqxQjrpiuhdpU+POn&#10;1WiKkfNU1VRqxSv8xB2+mb98MetNyXPdallziyCJcmVvKtx6b8okcazlHXVX2nAFzkbbjnow7Sap&#10;Le0heyeTPE3HSa9tbaxm3Dn4uhyceB7zNw1n/kPTOO6RrDBg83G1cV2HNZnPaLmx1LSCHWDQf0DR&#10;UaHg0lOqJfUUba34LVUnmNVON/6K6S7RTSMYjzVANVn6SzWPLTU81gLNcebUJvf/0rL3uweLRF1h&#10;IErRDij6CE2jaiM5mob29MaVEPVoHmwo0Jl7zb44pPSihSh+a63uW05rAJWF+OTiQDAcHEXr/p2u&#10;ITvdeh07tW9sFxJCD9A+EvJ0IoTvPWLwcZym5HoMvDHw5WT8ahoZS2h5PG2s82+47lDYVNgC9pid&#10;7u6dD2hoeQyJ6LUU9UpIGQ27WS+kRTsK4iBkki9ILACKPA+TKgQrHY4NGYcvABLuCL4AN5L9vchy&#10;kt7lxWg1nk5GZEWuR8UknY7SrLgrxikpyHL1IwDMSNmKuubqXih+FF5G/o7YwwgMkonSQz10P5+k&#10;aSz+Ar47rzKNvz9V2QkPgyhFB0o4BdEyMPta1VA3LT0Vctgnl/hjm6EJx//YlqiDQP0gIb9f7yFL&#10;0MNa10+gCKuBMOAWXg/YtNp+w6iHSayw+7qllmMk3ypQVZEREkY3GuR6koNhzz3rcw9VDFJVmHmL&#10;0WAs/DDwW2PFpoW7sqFL5ha0uBJRJs+4DgqGeYvlHN6GMNDndox6fsHmPwEAAP//AwBQSwMEFAAG&#10;AAgAAAAhACjMGQnhAAAADAEAAA8AAABkcnMvZG93bnJldi54bWxMj0FLAzEQhe+C/yGM4EVs0m0p&#10;dd1skRYRFQWr0Gu6GXfXJpNlk7bbf+/0pLf3mMeb7xWLwTtxwD62gTSMRwoEUhVsS7WGr8/H2zmI&#10;mAxZ4wKhhhNGWJSXF4XJbTjSBx7WqRZcQjE3GpqUulzKWDXoTRyFDolv36H3JrHta2l7c+Ry72Sm&#10;1Ex60xJ/aEyHywar3XrvNby/vd5Mnl7alcto97yRP6eNWy21vr4aHu5BJBzSXxjO+IwOJTNtw55s&#10;FI79ZMboicVYTUGcE2qesdqymt5lIMtC/h9R/gIAAP//AwBQSwECLQAUAAYACAAAACEAtoM4kv4A&#10;AADhAQAAEwAAAAAAAAAAAAAAAAAAAAAAW0NvbnRlbnRfVHlwZXNdLnhtbFBLAQItABQABgAIAAAA&#10;IQA4/SH/1gAAAJQBAAALAAAAAAAAAAAAAAAAAC8BAABfcmVscy8ucmVsc1BLAQItABQABgAIAAAA&#10;IQA/lsgshQIAAAkFAAAOAAAAAAAAAAAAAAAAAC4CAABkcnMvZTJvRG9jLnhtbFBLAQItABQABgAI&#10;AAAAIQAozBkJ4QAAAAwBAAAPAAAAAAAAAAAAAAAAAN8EAABkcnMvZG93bnJldi54bWxQSwUGAAAA&#10;AAQABADzAAAA7QUAAAAA&#10;" o:allowoverlap="f" fillcolor="#4472c4" stroked="f" strokeweight="1pt">
          <v:textbox style="mso-fit-shape-to-text:t">
            <w:txbxContent>
              <w:p w14:paraId="55A588DC" w14:textId="7F400BAA" w:rsidR="00BD02E5" w:rsidRPr="00172256" w:rsidRDefault="00BD02E5" w:rsidP="00702918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/>
                  </w:rPr>
                </w:pPr>
                <w:r>
                  <w:rPr>
                    <w:caps/>
                  </w:rPr>
                  <w:t>QUality assurance procedures AND FINDINGS: REPORT</w:t>
                </w:r>
              </w:p>
            </w:txbxContent>
          </v:textbox>
          <w10:wrap anchorx="page" anchory="page"/>
        </v:rect>
      </w:pict>
    </w:r>
    <w:r>
      <w:rPr>
        <w:rStyle w:val="SelPlus"/>
        <w:rFonts w:ascii="Book Antiqua" w:eastAsia="Times New Roman" w:hAnsi="Book Antiqua" w:cs="Times New Roman"/>
        <w:sz w:val="18"/>
      </w:rPr>
      <w:t xml:space="preserve">Medicine </w:t>
    </w:r>
    <w:r w:rsidRPr="00172256">
      <w:rPr>
        <w:rStyle w:val="SelPlus"/>
        <w:rFonts w:ascii="Book Antiqua" w:eastAsia="Times New Roman" w:hAnsi="Book Antiqua" w:cs="Times New Roman"/>
        <w:sz w:val="18"/>
      </w:rPr>
      <w:t xml:space="preserve">in Western Balkan countries – </w:t>
    </w:r>
    <w:r w:rsidRPr="00172256">
      <w:rPr>
        <w:rFonts w:ascii="Book Antiqua" w:eastAsia="Times New Roman" w:hAnsi="Book Antiqua" w:cs="Times New Roman"/>
        <w:b/>
        <w:bCs/>
        <w:sz w:val="18"/>
      </w:rPr>
      <w:t>HEPMP</w:t>
    </w:r>
  </w:p>
  <w:p w14:paraId="78813B7A" w14:textId="77777777" w:rsidR="00BD02E5" w:rsidRDefault="00BD02E5" w:rsidP="00702918">
    <w:pPr>
      <w:pStyle w:val="Header"/>
      <w:jc w:val="center"/>
      <w:rPr>
        <w:rFonts w:ascii="Book Antiqua" w:eastAsia="Times New Roman" w:hAnsi="Book Antiqua" w:cs="Times New Roman"/>
        <w:b/>
        <w:bCs/>
        <w:sz w:val="18"/>
      </w:rPr>
    </w:pPr>
  </w:p>
  <w:p w14:paraId="10D3BF18" w14:textId="77777777" w:rsidR="00BD02E5" w:rsidRDefault="00BD02E5" w:rsidP="00702918">
    <w:pPr>
      <w:pStyle w:val="Header"/>
      <w:jc w:val="center"/>
      <w:rPr>
        <w:rFonts w:ascii="Book Antiqua" w:eastAsia="Times New Roman" w:hAnsi="Book Antiqua" w:cs="Times New Roman"/>
        <w:b/>
        <w:bCs/>
        <w:sz w:val="18"/>
      </w:rPr>
    </w:pPr>
  </w:p>
  <w:p w14:paraId="2656B44B" w14:textId="77777777" w:rsidR="00BD02E5" w:rsidRDefault="00BD02E5" w:rsidP="00702918">
    <w:pPr>
      <w:pStyle w:val="Header"/>
      <w:jc w:val="center"/>
      <w:rPr>
        <w:rFonts w:ascii="Book Antiqua" w:eastAsia="Times New Roman" w:hAnsi="Book Antiqua" w:cs="Times New Roman"/>
        <w:b/>
        <w:bCs/>
        <w:sz w:val="18"/>
      </w:rPr>
    </w:pPr>
  </w:p>
  <w:p w14:paraId="674F5A0A" w14:textId="77777777" w:rsidR="00BD02E5" w:rsidRDefault="00BD02E5" w:rsidP="004E770B">
    <w:pPr>
      <w:pStyle w:val="Header"/>
      <w:ind w:left="-142"/>
      <w:jc w:val="center"/>
    </w:pPr>
    <w:r>
      <w:rPr>
        <w:rFonts w:ascii="Book Antiqua" w:eastAsia="Times New Roman" w:hAnsi="Book Antiqua" w:cs="Times New Roman"/>
        <w:b/>
        <w:bCs/>
        <w:sz w:val="18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58B"/>
    <w:multiLevelType w:val="hybridMultilevel"/>
    <w:tmpl w:val="1B84F2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7A8"/>
    <w:multiLevelType w:val="hybridMultilevel"/>
    <w:tmpl w:val="B202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2B97"/>
    <w:multiLevelType w:val="hybridMultilevel"/>
    <w:tmpl w:val="ECF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494D"/>
    <w:multiLevelType w:val="hybridMultilevel"/>
    <w:tmpl w:val="B720DA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881"/>
    <w:multiLevelType w:val="hybridMultilevel"/>
    <w:tmpl w:val="D1B46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010F1"/>
    <w:multiLevelType w:val="hybridMultilevel"/>
    <w:tmpl w:val="C9B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5F2F"/>
    <w:multiLevelType w:val="hybridMultilevel"/>
    <w:tmpl w:val="CA98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5EF4"/>
    <w:multiLevelType w:val="hybridMultilevel"/>
    <w:tmpl w:val="0886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4119"/>
    <w:multiLevelType w:val="hybridMultilevel"/>
    <w:tmpl w:val="1C5086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3C88"/>
    <w:multiLevelType w:val="hybridMultilevel"/>
    <w:tmpl w:val="F31C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F6499"/>
    <w:multiLevelType w:val="hybridMultilevel"/>
    <w:tmpl w:val="262E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F61BC"/>
    <w:multiLevelType w:val="hybridMultilevel"/>
    <w:tmpl w:val="659A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7D5"/>
    <w:multiLevelType w:val="hybridMultilevel"/>
    <w:tmpl w:val="043C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308B0"/>
    <w:multiLevelType w:val="hybridMultilevel"/>
    <w:tmpl w:val="1068CC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6E6A"/>
    <w:multiLevelType w:val="hybridMultilevel"/>
    <w:tmpl w:val="6FE8B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5F0"/>
    <w:multiLevelType w:val="hybridMultilevel"/>
    <w:tmpl w:val="F14EC974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6" w15:restartNumberingAfterBreak="0">
    <w:nsid w:val="4B1A7378"/>
    <w:multiLevelType w:val="hybridMultilevel"/>
    <w:tmpl w:val="289072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E4073"/>
    <w:multiLevelType w:val="hybridMultilevel"/>
    <w:tmpl w:val="5E9E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04732"/>
    <w:multiLevelType w:val="hybridMultilevel"/>
    <w:tmpl w:val="2FD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46B4E"/>
    <w:multiLevelType w:val="hybridMultilevel"/>
    <w:tmpl w:val="9564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A78DD"/>
    <w:multiLevelType w:val="hybridMultilevel"/>
    <w:tmpl w:val="2BCE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A5BEF"/>
    <w:multiLevelType w:val="hybridMultilevel"/>
    <w:tmpl w:val="6B7A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67B5"/>
    <w:multiLevelType w:val="hybridMultilevel"/>
    <w:tmpl w:val="C0201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24CC4"/>
    <w:multiLevelType w:val="hybridMultilevel"/>
    <w:tmpl w:val="3A285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559DE"/>
    <w:multiLevelType w:val="hybridMultilevel"/>
    <w:tmpl w:val="AB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C3C1B"/>
    <w:multiLevelType w:val="hybridMultilevel"/>
    <w:tmpl w:val="312CD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A05C1"/>
    <w:multiLevelType w:val="hybridMultilevel"/>
    <w:tmpl w:val="E7AAE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A0B89"/>
    <w:multiLevelType w:val="hybridMultilevel"/>
    <w:tmpl w:val="6CAC87C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CF3A4C"/>
    <w:multiLevelType w:val="hybridMultilevel"/>
    <w:tmpl w:val="57548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24"/>
  </w:num>
  <w:num w:numId="5">
    <w:abstractNumId w:val="9"/>
  </w:num>
  <w:num w:numId="6">
    <w:abstractNumId w:val="21"/>
  </w:num>
  <w:num w:numId="7">
    <w:abstractNumId w:val="23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0"/>
  </w:num>
  <w:num w:numId="13">
    <w:abstractNumId w:val="19"/>
  </w:num>
  <w:num w:numId="14">
    <w:abstractNumId w:val="26"/>
  </w:num>
  <w:num w:numId="15">
    <w:abstractNumId w:val="4"/>
  </w:num>
  <w:num w:numId="16">
    <w:abstractNumId w:val="25"/>
  </w:num>
  <w:num w:numId="17">
    <w:abstractNumId w:val="16"/>
  </w:num>
  <w:num w:numId="18">
    <w:abstractNumId w:val="15"/>
  </w:num>
  <w:num w:numId="19">
    <w:abstractNumId w:val="5"/>
  </w:num>
  <w:num w:numId="20">
    <w:abstractNumId w:val="10"/>
  </w:num>
  <w:num w:numId="21">
    <w:abstractNumId w:val="27"/>
  </w:num>
  <w:num w:numId="22">
    <w:abstractNumId w:val="14"/>
  </w:num>
  <w:num w:numId="23">
    <w:abstractNumId w:val="13"/>
  </w:num>
  <w:num w:numId="24">
    <w:abstractNumId w:val="22"/>
  </w:num>
  <w:num w:numId="25">
    <w:abstractNumId w:val="28"/>
  </w:num>
  <w:num w:numId="26">
    <w:abstractNumId w:val="17"/>
  </w:num>
  <w:num w:numId="27">
    <w:abstractNumId w:val="6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71"/>
    <w:rsid w:val="00004E6C"/>
    <w:rsid w:val="0000676A"/>
    <w:rsid w:val="00010B48"/>
    <w:rsid w:val="00013567"/>
    <w:rsid w:val="00016CA9"/>
    <w:rsid w:val="0002144D"/>
    <w:rsid w:val="00021980"/>
    <w:rsid w:val="00021DA1"/>
    <w:rsid w:val="000248F3"/>
    <w:rsid w:val="00025801"/>
    <w:rsid w:val="0003395A"/>
    <w:rsid w:val="000340B0"/>
    <w:rsid w:val="0003441F"/>
    <w:rsid w:val="0003518F"/>
    <w:rsid w:val="00035CEF"/>
    <w:rsid w:val="00036CB5"/>
    <w:rsid w:val="00040B98"/>
    <w:rsid w:val="0004220B"/>
    <w:rsid w:val="000450A2"/>
    <w:rsid w:val="000468E8"/>
    <w:rsid w:val="00052AB2"/>
    <w:rsid w:val="000536A1"/>
    <w:rsid w:val="000537C7"/>
    <w:rsid w:val="00055168"/>
    <w:rsid w:val="00062E84"/>
    <w:rsid w:val="000631F6"/>
    <w:rsid w:val="00065BBE"/>
    <w:rsid w:val="00066A9A"/>
    <w:rsid w:val="00073B5D"/>
    <w:rsid w:val="00082AA4"/>
    <w:rsid w:val="0008366A"/>
    <w:rsid w:val="00084DC6"/>
    <w:rsid w:val="00093692"/>
    <w:rsid w:val="000941BA"/>
    <w:rsid w:val="00094C50"/>
    <w:rsid w:val="000953F4"/>
    <w:rsid w:val="00096671"/>
    <w:rsid w:val="000967AC"/>
    <w:rsid w:val="00097947"/>
    <w:rsid w:val="000A0B0C"/>
    <w:rsid w:val="000A2C87"/>
    <w:rsid w:val="000A40BB"/>
    <w:rsid w:val="000A4596"/>
    <w:rsid w:val="000A53F6"/>
    <w:rsid w:val="000A57CB"/>
    <w:rsid w:val="000A70B2"/>
    <w:rsid w:val="000B3571"/>
    <w:rsid w:val="000B766B"/>
    <w:rsid w:val="000C4C94"/>
    <w:rsid w:val="000C5B73"/>
    <w:rsid w:val="000D02F3"/>
    <w:rsid w:val="000D0A93"/>
    <w:rsid w:val="000D37CF"/>
    <w:rsid w:val="000D73D0"/>
    <w:rsid w:val="000E2976"/>
    <w:rsid w:val="000E3D3B"/>
    <w:rsid w:val="000E4336"/>
    <w:rsid w:val="000F0FD0"/>
    <w:rsid w:val="000F382D"/>
    <w:rsid w:val="000F6FFB"/>
    <w:rsid w:val="000F7519"/>
    <w:rsid w:val="00100530"/>
    <w:rsid w:val="0010080F"/>
    <w:rsid w:val="001040DC"/>
    <w:rsid w:val="0010471C"/>
    <w:rsid w:val="00106F5A"/>
    <w:rsid w:val="00110436"/>
    <w:rsid w:val="00112D3A"/>
    <w:rsid w:val="00115DC0"/>
    <w:rsid w:val="00116327"/>
    <w:rsid w:val="00116D2B"/>
    <w:rsid w:val="001172FA"/>
    <w:rsid w:val="001221C8"/>
    <w:rsid w:val="00122A5D"/>
    <w:rsid w:val="00122F22"/>
    <w:rsid w:val="001233F7"/>
    <w:rsid w:val="001301D9"/>
    <w:rsid w:val="00134161"/>
    <w:rsid w:val="00143B20"/>
    <w:rsid w:val="00144CD8"/>
    <w:rsid w:val="001501B6"/>
    <w:rsid w:val="00151620"/>
    <w:rsid w:val="00153698"/>
    <w:rsid w:val="00154B39"/>
    <w:rsid w:val="00157695"/>
    <w:rsid w:val="00163527"/>
    <w:rsid w:val="00163ACB"/>
    <w:rsid w:val="0016559C"/>
    <w:rsid w:val="001669FC"/>
    <w:rsid w:val="00171771"/>
    <w:rsid w:val="00171E43"/>
    <w:rsid w:val="00172354"/>
    <w:rsid w:val="001730EA"/>
    <w:rsid w:val="001761F9"/>
    <w:rsid w:val="00176DA4"/>
    <w:rsid w:val="00177403"/>
    <w:rsid w:val="00180476"/>
    <w:rsid w:val="001810BB"/>
    <w:rsid w:val="00184941"/>
    <w:rsid w:val="00184D4D"/>
    <w:rsid w:val="00187075"/>
    <w:rsid w:val="00193EF0"/>
    <w:rsid w:val="00194004"/>
    <w:rsid w:val="001A0010"/>
    <w:rsid w:val="001A02DD"/>
    <w:rsid w:val="001A1F4F"/>
    <w:rsid w:val="001A687E"/>
    <w:rsid w:val="001A6BBC"/>
    <w:rsid w:val="001A7513"/>
    <w:rsid w:val="001B0A93"/>
    <w:rsid w:val="001B1A02"/>
    <w:rsid w:val="001B2757"/>
    <w:rsid w:val="001B2DAC"/>
    <w:rsid w:val="001B343D"/>
    <w:rsid w:val="001B5F50"/>
    <w:rsid w:val="001B7613"/>
    <w:rsid w:val="001C0984"/>
    <w:rsid w:val="001C104E"/>
    <w:rsid w:val="001C4A52"/>
    <w:rsid w:val="001C5C0E"/>
    <w:rsid w:val="001C7C38"/>
    <w:rsid w:val="001D0CC0"/>
    <w:rsid w:val="001D237C"/>
    <w:rsid w:val="001D378B"/>
    <w:rsid w:val="001D62CA"/>
    <w:rsid w:val="001D7FC0"/>
    <w:rsid w:val="001E1BDC"/>
    <w:rsid w:val="001E4EBE"/>
    <w:rsid w:val="001F19B3"/>
    <w:rsid w:val="001F223C"/>
    <w:rsid w:val="001F5DF7"/>
    <w:rsid w:val="001F674D"/>
    <w:rsid w:val="001F7F2F"/>
    <w:rsid w:val="002026E5"/>
    <w:rsid w:val="00203561"/>
    <w:rsid w:val="00203B89"/>
    <w:rsid w:val="00206CF9"/>
    <w:rsid w:val="00213AF7"/>
    <w:rsid w:val="00213F48"/>
    <w:rsid w:val="00214F3A"/>
    <w:rsid w:val="0021613F"/>
    <w:rsid w:val="00223A2D"/>
    <w:rsid w:val="00233CC5"/>
    <w:rsid w:val="00234B1A"/>
    <w:rsid w:val="00234B74"/>
    <w:rsid w:val="00235BB9"/>
    <w:rsid w:val="002430F9"/>
    <w:rsid w:val="002443D1"/>
    <w:rsid w:val="00244A62"/>
    <w:rsid w:val="0024733C"/>
    <w:rsid w:val="00250353"/>
    <w:rsid w:val="00251A96"/>
    <w:rsid w:val="00251F96"/>
    <w:rsid w:val="002523DF"/>
    <w:rsid w:val="00254391"/>
    <w:rsid w:val="00255934"/>
    <w:rsid w:val="002579A0"/>
    <w:rsid w:val="00257C2B"/>
    <w:rsid w:val="002633DB"/>
    <w:rsid w:val="002637FB"/>
    <w:rsid w:val="0026476E"/>
    <w:rsid w:val="002653CB"/>
    <w:rsid w:val="002655BC"/>
    <w:rsid w:val="002677B8"/>
    <w:rsid w:val="0027465D"/>
    <w:rsid w:val="00275AC3"/>
    <w:rsid w:val="00275F47"/>
    <w:rsid w:val="00282E6C"/>
    <w:rsid w:val="002905FE"/>
    <w:rsid w:val="00292E8E"/>
    <w:rsid w:val="002A60DE"/>
    <w:rsid w:val="002A611E"/>
    <w:rsid w:val="002A7EF3"/>
    <w:rsid w:val="002B124B"/>
    <w:rsid w:val="002B31FB"/>
    <w:rsid w:val="002B38D4"/>
    <w:rsid w:val="002B72AC"/>
    <w:rsid w:val="002B7971"/>
    <w:rsid w:val="002C1E53"/>
    <w:rsid w:val="002C35A5"/>
    <w:rsid w:val="002C7975"/>
    <w:rsid w:val="002D7D8E"/>
    <w:rsid w:val="002E36D1"/>
    <w:rsid w:val="002E5867"/>
    <w:rsid w:val="002F1AF1"/>
    <w:rsid w:val="002F38E5"/>
    <w:rsid w:val="002F40B6"/>
    <w:rsid w:val="002F694D"/>
    <w:rsid w:val="0030198B"/>
    <w:rsid w:val="00303F7F"/>
    <w:rsid w:val="00304C99"/>
    <w:rsid w:val="00305CB9"/>
    <w:rsid w:val="00305D99"/>
    <w:rsid w:val="00307C16"/>
    <w:rsid w:val="00310EFA"/>
    <w:rsid w:val="00311647"/>
    <w:rsid w:val="00313D99"/>
    <w:rsid w:val="003158F7"/>
    <w:rsid w:val="00316ECB"/>
    <w:rsid w:val="00317A9B"/>
    <w:rsid w:val="003221DF"/>
    <w:rsid w:val="00323224"/>
    <w:rsid w:val="003273E1"/>
    <w:rsid w:val="00327F38"/>
    <w:rsid w:val="00333A91"/>
    <w:rsid w:val="00334E82"/>
    <w:rsid w:val="00337CCE"/>
    <w:rsid w:val="00340911"/>
    <w:rsid w:val="0035254B"/>
    <w:rsid w:val="00353367"/>
    <w:rsid w:val="003545C0"/>
    <w:rsid w:val="00355292"/>
    <w:rsid w:val="00355B71"/>
    <w:rsid w:val="00360FBA"/>
    <w:rsid w:val="00361056"/>
    <w:rsid w:val="0036242A"/>
    <w:rsid w:val="00363AC1"/>
    <w:rsid w:val="00365C90"/>
    <w:rsid w:val="003660B1"/>
    <w:rsid w:val="00371348"/>
    <w:rsid w:val="00371AB7"/>
    <w:rsid w:val="00372F08"/>
    <w:rsid w:val="00375613"/>
    <w:rsid w:val="00382EB2"/>
    <w:rsid w:val="0038477A"/>
    <w:rsid w:val="00385926"/>
    <w:rsid w:val="003868E0"/>
    <w:rsid w:val="00387B68"/>
    <w:rsid w:val="00390FF0"/>
    <w:rsid w:val="00391CCD"/>
    <w:rsid w:val="00392B7E"/>
    <w:rsid w:val="00392ED5"/>
    <w:rsid w:val="00396421"/>
    <w:rsid w:val="0039774D"/>
    <w:rsid w:val="003A227C"/>
    <w:rsid w:val="003A413F"/>
    <w:rsid w:val="003A4470"/>
    <w:rsid w:val="003A57F6"/>
    <w:rsid w:val="003A7815"/>
    <w:rsid w:val="003B1988"/>
    <w:rsid w:val="003B7D5F"/>
    <w:rsid w:val="003B7D6E"/>
    <w:rsid w:val="003C29A7"/>
    <w:rsid w:val="003C5366"/>
    <w:rsid w:val="003C7D82"/>
    <w:rsid w:val="003D5CF9"/>
    <w:rsid w:val="003D5E9B"/>
    <w:rsid w:val="003D75FA"/>
    <w:rsid w:val="003D76C2"/>
    <w:rsid w:val="003E1FC9"/>
    <w:rsid w:val="003E7088"/>
    <w:rsid w:val="003F2AD0"/>
    <w:rsid w:val="003F6A18"/>
    <w:rsid w:val="003F7BBA"/>
    <w:rsid w:val="00402C5B"/>
    <w:rsid w:val="00403015"/>
    <w:rsid w:val="0040309F"/>
    <w:rsid w:val="004076E3"/>
    <w:rsid w:val="00411B21"/>
    <w:rsid w:val="004139A2"/>
    <w:rsid w:val="004143DA"/>
    <w:rsid w:val="00415FE0"/>
    <w:rsid w:val="00420B1C"/>
    <w:rsid w:val="00420DAD"/>
    <w:rsid w:val="00422829"/>
    <w:rsid w:val="00423489"/>
    <w:rsid w:val="00423D2C"/>
    <w:rsid w:val="004247C2"/>
    <w:rsid w:val="00426FB3"/>
    <w:rsid w:val="00430EE0"/>
    <w:rsid w:val="00431E46"/>
    <w:rsid w:val="00432086"/>
    <w:rsid w:val="00433F18"/>
    <w:rsid w:val="00434A6D"/>
    <w:rsid w:val="00434AB4"/>
    <w:rsid w:val="004360D7"/>
    <w:rsid w:val="0044039F"/>
    <w:rsid w:val="00443CE2"/>
    <w:rsid w:val="00443D26"/>
    <w:rsid w:val="0044526A"/>
    <w:rsid w:val="00445606"/>
    <w:rsid w:val="00446F67"/>
    <w:rsid w:val="004475D4"/>
    <w:rsid w:val="00447B8C"/>
    <w:rsid w:val="00453078"/>
    <w:rsid w:val="00455709"/>
    <w:rsid w:val="0046140A"/>
    <w:rsid w:val="004674C2"/>
    <w:rsid w:val="004677E2"/>
    <w:rsid w:val="00473039"/>
    <w:rsid w:val="00473820"/>
    <w:rsid w:val="00476AD8"/>
    <w:rsid w:val="00477588"/>
    <w:rsid w:val="004819E1"/>
    <w:rsid w:val="00481F2E"/>
    <w:rsid w:val="00482C8B"/>
    <w:rsid w:val="00483375"/>
    <w:rsid w:val="00484A05"/>
    <w:rsid w:val="004917E4"/>
    <w:rsid w:val="004948D3"/>
    <w:rsid w:val="00495533"/>
    <w:rsid w:val="00497668"/>
    <w:rsid w:val="004A37C5"/>
    <w:rsid w:val="004A5148"/>
    <w:rsid w:val="004A6345"/>
    <w:rsid w:val="004B05E9"/>
    <w:rsid w:val="004B1EA6"/>
    <w:rsid w:val="004B7147"/>
    <w:rsid w:val="004C11D7"/>
    <w:rsid w:val="004C2BB5"/>
    <w:rsid w:val="004C2C45"/>
    <w:rsid w:val="004C4814"/>
    <w:rsid w:val="004C5CFD"/>
    <w:rsid w:val="004C7722"/>
    <w:rsid w:val="004E0C13"/>
    <w:rsid w:val="004E770B"/>
    <w:rsid w:val="0050090C"/>
    <w:rsid w:val="00500EE0"/>
    <w:rsid w:val="0050277A"/>
    <w:rsid w:val="00503D66"/>
    <w:rsid w:val="00504C75"/>
    <w:rsid w:val="00505512"/>
    <w:rsid w:val="00506E39"/>
    <w:rsid w:val="00507B40"/>
    <w:rsid w:val="00507D35"/>
    <w:rsid w:val="005105A3"/>
    <w:rsid w:val="00513549"/>
    <w:rsid w:val="0051404B"/>
    <w:rsid w:val="00517024"/>
    <w:rsid w:val="0052049E"/>
    <w:rsid w:val="00525708"/>
    <w:rsid w:val="00527541"/>
    <w:rsid w:val="0053099F"/>
    <w:rsid w:val="005316D2"/>
    <w:rsid w:val="00534887"/>
    <w:rsid w:val="00534DBA"/>
    <w:rsid w:val="00542099"/>
    <w:rsid w:val="00550245"/>
    <w:rsid w:val="005513D2"/>
    <w:rsid w:val="00555293"/>
    <w:rsid w:val="00557AEF"/>
    <w:rsid w:val="00560A08"/>
    <w:rsid w:val="00560E25"/>
    <w:rsid w:val="0056465F"/>
    <w:rsid w:val="00565A54"/>
    <w:rsid w:val="0056740E"/>
    <w:rsid w:val="0057093E"/>
    <w:rsid w:val="0057135D"/>
    <w:rsid w:val="005715E7"/>
    <w:rsid w:val="00571777"/>
    <w:rsid w:val="00573F32"/>
    <w:rsid w:val="005833C1"/>
    <w:rsid w:val="00583DD0"/>
    <w:rsid w:val="00595A54"/>
    <w:rsid w:val="00597023"/>
    <w:rsid w:val="005979E7"/>
    <w:rsid w:val="005A045F"/>
    <w:rsid w:val="005B73CB"/>
    <w:rsid w:val="005B7DBB"/>
    <w:rsid w:val="005C0AE0"/>
    <w:rsid w:val="005C56B5"/>
    <w:rsid w:val="005C74EC"/>
    <w:rsid w:val="005D1912"/>
    <w:rsid w:val="005D1E75"/>
    <w:rsid w:val="005D2A09"/>
    <w:rsid w:val="005D6891"/>
    <w:rsid w:val="005D7F10"/>
    <w:rsid w:val="005E1977"/>
    <w:rsid w:val="005E1B69"/>
    <w:rsid w:val="005E1BA1"/>
    <w:rsid w:val="005E1EA3"/>
    <w:rsid w:val="005E6D57"/>
    <w:rsid w:val="005E71FF"/>
    <w:rsid w:val="005E7C38"/>
    <w:rsid w:val="005F4602"/>
    <w:rsid w:val="00601ACD"/>
    <w:rsid w:val="00604087"/>
    <w:rsid w:val="00604820"/>
    <w:rsid w:val="0061080C"/>
    <w:rsid w:val="006113B2"/>
    <w:rsid w:val="006124BD"/>
    <w:rsid w:val="0061251F"/>
    <w:rsid w:val="00613816"/>
    <w:rsid w:val="006145A5"/>
    <w:rsid w:val="00616A5E"/>
    <w:rsid w:val="00625BC5"/>
    <w:rsid w:val="006332AA"/>
    <w:rsid w:val="006457D8"/>
    <w:rsid w:val="00651175"/>
    <w:rsid w:val="0065124C"/>
    <w:rsid w:val="006536C5"/>
    <w:rsid w:val="0065481E"/>
    <w:rsid w:val="00655082"/>
    <w:rsid w:val="00655D18"/>
    <w:rsid w:val="00655EE1"/>
    <w:rsid w:val="0065726F"/>
    <w:rsid w:val="00660BB8"/>
    <w:rsid w:val="00663F75"/>
    <w:rsid w:val="00666243"/>
    <w:rsid w:val="00667BC0"/>
    <w:rsid w:val="00674963"/>
    <w:rsid w:val="006755AC"/>
    <w:rsid w:val="0067619D"/>
    <w:rsid w:val="00676700"/>
    <w:rsid w:val="00677DC7"/>
    <w:rsid w:val="0068007C"/>
    <w:rsid w:val="00681779"/>
    <w:rsid w:val="0068443D"/>
    <w:rsid w:val="006845AD"/>
    <w:rsid w:val="00686BA3"/>
    <w:rsid w:val="0069145D"/>
    <w:rsid w:val="00692C53"/>
    <w:rsid w:val="00695A4F"/>
    <w:rsid w:val="006A213E"/>
    <w:rsid w:val="006A32E1"/>
    <w:rsid w:val="006A4C65"/>
    <w:rsid w:val="006A7CDB"/>
    <w:rsid w:val="006A7F88"/>
    <w:rsid w:val="006B3650"/>
    <w:rsid w:val="006B492A"/>
    <w:rsid w:val="006B6156"/>
    <w:rsid w:val="006C197F"/>
    <w:rsid w:val="006C43A4"/>
    <w:rsid w:val="006C4536"/>
    <w:rsid w:val="006C4C67"/>
    <w:rsid w:val="006C63A1"/>
    <w:rsid w:val="006C67C5"/>
    <w:rsid w:val="006C7A6E"/>
    <w:rsid w:val="006D1B70"/>
    <w:rsid w:val="006D3B71"/>
    <w:rsid w:val="006D5165"/>
    <w:rsid w:val="006D525B"/>
    <w:rsid w:val="006D544A"/>
    <w:rsid w:val="006D5A0C"/>
    <w:rsid w:val="006D6DFA"/>
    <w:rsid w:val="006E0EF4"/>
    <w:rsid w:val="006E1725"/>
    <w:rsid w:val="006E5416"/>
    <w:rsid w:val="006F0336"/>
    <w:rsid w:val="006F18CD"/>
    <w:rsid w:val="006F4392"/>
    <w:rsid w:val="006F662B"/>
    <w:rsid w:val="00700A8F"/>
    <w:rsid w:val="007013DA"/>
    <w:rsid w:val="00702918"/>
    <w:rsid w:val="0070391D"/>
    <w:rsid w:val="007076B2"/>
    <w:rsid w:val="00707E25"/>
    <w:rsid w:val="007118EA"/>
    <w:rsid w:val="00716A14"/>
    <w:rsid w:val="00717081"/>
    <w:rsid w:val="00720994"/>
    <w:rsid w:val="00723B09"/>
    <w:rsid w:val="007245EE"/>
    <w:rsid w:val="00727A51"/>
    <w:rsid w:val="00727E83"/>
    <w:rsid w:val="00731B16"/>
    <w:rsid w:val="00731C90"/>
    <w:rsid w:val="0073254D"/>
    <w:rsid w:val="00735ABE"/>
    <w:rsid w:val="007367D9"/>
    <w:rsid w:val="00740832"/>
    <w:rsid w:val="00741553"/>
    <w:rsid w:val="007438E9"/>
    <w:rsid w:val="007456EE"/>
    <w:rsid w:val="00753717"/>
    <w:rsid w:val="007552A7"/>
    <w:rsid w:val="00755A79"/>
    <w:rsid w:val="007578DD"/>
    <w:rsid w:val="00763F0E"/>
    <w:rsid w:val="007654B7"/>
    <w:rsid w:val="007657B1"/>
    <w:rsid w:val="00765F10"/>
    <w:rsid w:val="007660E5"/>
    <w:rsid w:val="00772A0D"/>
    <w:rsid w:val="0077575E"/>
    <w:rsid w:val="00777087"/>
    <w:rsid w:val="00783C82"/>
    <w:rsid w:val="00785A24"/>
    <w:rsid w:val="00785D1B"/>
    <w:rsid w:val="00790CD4"/>
    <w:rsid w:val="00790D68"/>
    <w:rsid w:val="00794709"/>
    <w:rsid w:val="00795590"/>
    <w:rsid w:val="00795713"/>
    <w:rsid w:val="007A1FFC"/>
    <w:rsid w:val="007A3551"/>
    <w:rsid w:val="007A5B3F"/>
    <w:rsid w:val="007A5E90"/>
    <w:rsid w:val="007A656A"/>
    <w:rsid w:val="007A745B"/>
    <w:rsid w:val="007A78C7"/>
    <w:rsid w:val="007B5493"/>
    <w:rsid w:val="007B7976"/>
    <w:rsid w:val="007C1627"/>
    <w:rsid w:val="007C2262"/>
    <w:rsid w:val="007C5B35"/>
    <w:rsid w:val="007C60B3"/>
    <w:rsid w:val="007C7744"/>
    <w:rsid w:val="007E0065"/>
    <w:rsid w:val="007E0D77"/>
    <w:rsid w:val="007E1299"/>
    <w:rsid w:val="007E27A8"/>
    <w:rsid w:val="007E32F5"/>
    <w:rsid w:val="007E58CE"/>
    <w:rsid w:val="007F0097"/>
    <w:rsid w:val="007F0E7D"/>
    <w:rsid w:val="007F2FE6"/>
    <w:rsid w:val="007F6A9B"/>
    <w:rsid w:val="00804275"/>
    <w:rsid w:val="00804C89"/>
    <w:rsid w:val="00806188"/>
    <w:rsid w:val="00810549"/>
    <w:rsid w:val="00811637"/>
    <w:rsid w:val="00811C38"/>
    <w:rsid w:val="00811EF8"/>
    <w:rsid w:val="00813661"/>
    <w:rsid w:val="0081549B"/>
    <w:rsid w:val="00816133"/>
    <w:rsid w:val="00817E3A"/>
    <w:rsid w:val="00817F8B"/>
    <w:rsid w:val="008251A3"/>
    <w:rsid w:val="00825CA5"/>
    <w:rsid w:val="00837B99"/>
    <w:rsid w:val="008417AD"/>
    <w:rsid w:val="008421C8"/>
    <w:rsid w:val="008421E9"/>
    <w:rsid w:val="00842E68"/>
    <w:rsid w:val="008449A9"/>
    <w:rsid w:val="00844B42"/>
    <w:rsid w:val="00844D8E"/>
    <w:rsid w:val="00850481"/>
    <w:rsid w:val="0085503F"/>
    <w:rsid w:val="008577DF"/>
    <w:rsid w:val="00857A24"/>
    <w:rsid w:val="00861200"/>
    <w:rsid w:val="00862320"/>
    <w:rsid w:val="00862B2E"/>
    <w:rsid w:val="00865B6D"/>
    <w:rsid w:val="00867A1C"/>
    <w:rsid w:val="0087618A"/>
    <w:rsid w:val="00876CF5"/>
    <w:rsid w:val="00883593"/>
    <w:rsid w:val="00890F11"/>
    <w:rsid w:val="00891941"/>
    <w:rsid w:val="00893591"/>
    <w:rsid w:val="00896487"/>
    <w:rsid w:val="00896EAA"/>
    <w:rsid w:val="00897D4C"/>
    <w:rsid w:val="008A110A"/>
    <w:rsid w:val="008A15EE"/>
    <w:rsid w:val="008A20B2"/>
    <w:rsid w:val="008A2784"/>
    <w:rsid w:val="008A2E05"/>
    <w:rsid w:val="008A31B5"/>
    <w:rsid w:val="008A3786"/>
    <w:rsid w:val="008A3B8F"/>
    <w:rsid w:val="008B1BBA"/>
    <w:rsid w:val="008B1F19"/>
    <w:rsid w:val="008B35FA"/>
    <w:rsid w:val="008C1C01"/>
    <w:rsid w:val="008C50BE"/>
    <w:rsid w:val="008D0159"/>
    <w:rsid w:val="008D1BC2"/>
    <w:rsid w:val="008D1F70"/>
    <w:rsid w:val="008D703B"/>
    <w:rsid w:val="008E050B"/>
    <w:rsid w:val="008E0AB1"/>
    <w:rsid w:val="008E1D5A"/>
    <w:rsid w:val="008E2B60"/>
    <w:rsid w:val="008F01AE"/>
    <w:rsid w:val="008F2788"/>
    <w:rsid w:val="008F4B38"/>
    <w:rsid w:val="008F5118"/>
    <w:rsid w:val="008F5B07"/>
    <w:rsid w:val="008F5E4C"/>
    <w:rsid w:val="00901BAC"/>
    <w:rsid w:val="00902BC9"/>
    <w:rsid w:val="00902BD5"/>
    <w:rsid w:val="00904CC7"/>
    <w:rsid w:val="00905B4C"/>
    <w:rsid w:val="00907243"/>
    <w:rsid w:val="00912930"/>
    <w:rsid w:val="0091521F"/>
    <w:rsid w:val="00915800"/>
    <w:rsid w:val="0091758A"/>
    <w:rsid w:val="00917BA9"/>
    <w:rsid w:val="00920E8A"/>
    <w:rsid w:val="00922694"/>
    <w:rsid w:val="00934236"/>
    <w:rsid w:val="00937033"/>
    <w:rsid w:val="0093744A"/>
    <w:rsid w:val="009417DA"/>
    <w:rsid w:val="0094183F"/>
    <w:rsid w:val="00945144"/>
    <w:rsid w:val="009537D9"/>
    <w:rsid w:val="0096149F"/>
    <w:rsid w:val="00965B6C"/>
    <w:rsid w:val="00965BFA"/>
    <w:rsid w:val="009674DF"/>
    <w:rsid w:val="00970AF6"/>
    <w:rsid w:val="0097300F"/>
    <w:rsid w:val="0097461B"/>
    <w:rsid w:val="00975670"/>
    <w:rsid w:val="00985D5B"/>
    <w:rsid w:val="009863C7"/>
    <w:rsid w:val="009868BD"/>
    <w:rsid w:val="00987B36"/>
    <w:rsid w:val="0099168E"/>
    <w:rsid w:val="00991EE0"/>
    <w:rsid w:val="00992F55"/>
    <w:rsid w:val="009949DF"/>
    <w:rsid w:val="00994B1E"/>
    <w:rsid w:val="00995AFE"/>
    <w:rsid w:val="00997F57"/>
    <w:rsid w:val="009A2A65"/>
    <w:rsid w:val="009A325B"/>
    <w:rsid w:val="009B169B"/>
    <w:rsid w:val="009B5799"/>
    <w:rsid w:val="009C1092"/>
    <w:rsid w:val="009C206E"/>
    <w:rsid w:val="009C228E"/>
    <w:rsid w:val="009C3F65"/>
    <w:rsid w:val="009C4D51"/>
    <w:rsid w:val="009D0351"/>
    <w:rsid w:val="009D08D4"/>
    <w:rsid w:val="009D1AAC"/>
    <w:rsid w:val="009D21EA"/>
    <w:rsid w:val="009D2617"/>
    <w:rsid w:val="009D7090"/>
    <w:rsid w:val="009D7EE2"/>
    <w:rsid w:val="009E0159"/>
    <w:rsid w:val="009E0884"/>
    <w:rsid w:val="009E0B60"/>
    <w:rsid w:val="009E1B96"/>
    <w:rsid w:val="009E4EDD"/>
    <w:rsid w:val="009F0B7D"/>
    <w:rsid w:val="009F0CF0"/>
    <w:rsid w:val="009F0E04"/>
    <w:rsid w:val="009F0F36"/>
    <w:rsid w:val="009F322D"/>
    <w:rsid w:val="009F45BD"/>
    <w:rsid w:val="009F6B8A"/>
    <w:rsid w:val="00A01AAA"/>
    <w:rsid w:val="00A03532"/>
    <w:rsid w:val="00A046A0"/>
    <w:rsid w:val="00A127FA"/>
    <w:rsid w:val="00A14B65"/>
    <w:rsid w:val="00A15EE3"/>
    <w:rsid w:val="00A17329"/>
    <w:rsid w:val="00A23840"/>
    <w:rsid w:val="00A2586E"/>
    <w:rsid w:val="00A30C46"/>
    <w:rsid w:val="00A31DE5"/>
    <w:rsid w:val="00A32F56"/>
    <w:rsid w:val="00A354C8"/>
    <w:rsid w:val="00A451C6"/>
    <w:rsid w:val="00A461F0"/>
    <w:rsid w:val="00A5199E"/>
    <w:rsid w:val="00A579C1"/>
    <w:rsid w:val="00A623E8"/>
    <w:rsid w:val="00A641A4"/>
    <w:rsid w:val="00A6513A"/>
    <w:rsid w:val="00A74965"/>
    <w:rsid w:val="00A772E5"/>
    <w:rsid w:val="00A837B0"/>
    <w:rsid w:val="00A87ACF"/>
    <w:rsid w:val="00A9091B"/>
    <w:rsid w:val="00A91562"/>
    <w:rsid w:val="00A91CCA"/>
    <w:rsid w:val="00A9532F"/>
    <w:rsid w:val="00AA3114"/>
    <w:rsid w:val="00AA31FA"/>
    <w:rsid w:val="00AA3B6C"/>
    <w:rsid w:val="00AA61CA"/>
    <w:rsid w:val="00AB5B41"/>
    <w:rsid w:val="00AB6EF3"/>
    <w:rsid w:val="00AB766A"/>
    <w:rsid w:val="00AB7C39"/>
    <w:rsid w:val="00AC1F93"/>
    <w:rsid w:val="00AC40F8"/>
    <w:rsid w:val="00AC5628"/>
    <w:rsid w:val="00AD14A7"/>
    <w:rsid w:val="00AD1A3E"/>
    <w:rsid w:val="00AD1AD0"/>
    <w:rsid w:val="00AD43D0"/>
    <w:rsid w:val="00AD479B"/>
    <w:rsid w:val="00AD5B62"/>
    <w:rsid w:val="00AD614E"/>
    <w:rsid w:val="00AE1433"/>
    <w:rsid w:val="00AE1815"/>
    <w:rsid w:val="00AE2471"/>
    <w:rsid w:val="00AE53AE"/>
    <w:rsid w:val="00AE62F8"/>
    <w:rsid w:val="00AE697A"/>
    <w:rsid w:val="00AE6D89"/>
    <w:rsid w:val="00AF1ED4"/>
    <w:rsid w:val="00AF54F2"/>
    <w:rsid w:val="00AF5DEB"/>
    <w:rsid w:val="00B01135"/>
    <w:rsid w:val="00B01710"/>
    <w:rsid w:val="00B01C14"/>
    <w:rsid w:val="00B04CDD"/>
    <w:rsid w:val="00B076E7"/>
    <w:rsid w:val="00B078AB"/>
    <w:rsid w:val="00B10F97"/>
    <w:rsid w:val="00B121E9"/>
    <w:rsid w:val="00B14B1F"/>
    <w:rsid w:val="00B16774"/>
    <w:rsid w:val="00B17E04"/>
    <w:rsid w:val="00B211D7"/>
    <w:rsid w:val="00B2404B"/>
    <w:rsid w:val="00B2480B"/>
    <w:rsid w:val="00B27829"/>
    <w:rsid w:val="00B3199F"/>
    <w:rsid w:val="00B442CB"/>
    <w:rsid w:val="00B46133"/>
    <w:rsid w:val="00B47C73"/>
    <w:rsid w:val="00B50A04"/>
    <w:rsid w:val="00B51BFE"/>
    <w:rsid w:val="00B52894"/>
    <w:rsid w:val="00B56AAE"/>
    <w:rsid w:val="00B61B7B"/>
    <w:rsid w:val="00B61E16"/>
    <w:rsid w:val="00B6301A"/>
    <w:rsid w:val="00B666ED"/>
    <w:rsid w:val="00B6766A"/>
    <w:rsid w:val="00B80338"/>
    <w:rsid w:val="00B8404C"/>
    <w:rsid w:val="00B85614"/>
    <w:rsid w:val="00B94DE7"/>
    <w:rsid w:val="00B9731D"/>
    <w:rsid w:val="00BA0268"/>
    <w:rsid w:val="00BA725E"/>
    <w:rsid w:val="00BA7556"/>
    <w:rsid w:val="00BA7ED3"/>
    <w:rsid w:val="00BB259A"/>
    <w:rsid w:val="00BB28DE"/>
    <w:rsid w:val="00BB2F8B"/>
    <w:rsid w:val="00BB37C2"/>
    <w:rsid w:val="00BB5A2F"/>
    <w:rsid w:val="00BC1907"/>
    <w:rsid w:val="00BC43DA"/>
    <w:rsid w:val="00BC471F"/>
    <w:rsid w:val="00BC494A"/>
    <w:rsid w:val="00BC7C8D"/>
    <w:rsid w:val="00BD02E5"/>
    <w:rsid w:val="00BD5E08"/>
    <w:rsid w:val="00BE03CE"/>
    <w:rsid w:val="00BF5CD3"/>
    <w:rsid w:val="00C00ADA"/>
    <w:rsid w:val="00C025DA"/>
    <w:rsid w:val="00C07CE4"/>
    <w:rsid w:val="00C1031F"/>
    <w:rsid w:val="00C12910"/>
    <w:rsid w:val="00C21EE0"/>
    <w:rsid w:val="00C24E40"/>
    <w:rsid w:val="00C265F8"/>
    <w:rsid w:val="00C311A6"/>
    <w:rsid w:val="00C31206"/>
    <w:rsid w:val="00C3443A"/>
    <w:rsid w:val="00C344A4"/>
    <w:rsid w:val="00C36DEE"/>
    <w:rsid w:val="00C40AA1"/>
    <w:rsid w:val="00C46537"/>
    <w:rsid w:val="00C47C63"/>
    <w:rsid w:val="00C50613"/>
    <w:rsid w:val="00C528DB"/>
    <w:rsid w:val="00C53707"/>
    <w:rsid w:val="00C54A28"/>
    <w:rsid w:val="00C57E4E"/>
    <w:rsid w:val="00C60703"/>
    <w:rsid w:val="00C64C6A"/>
    <w:rsid w:val="00C66014"/>
    <w:rsid w:val="00C665CC"/>
    <w:rsid w:val="00C666AB"/>
    <w:rsid w:val="00C7285F"/>
    <w:rsid w:val="00C7382A"/>
    <w:rsid w:val="00C75CAE"/>
    <w:rsid w:val="00C82CA7"/>
    <w:rsid w:val="00C83CF5"/>
    <w:rsid w:val="00C8487F"/>
    <w:rsid w:val="00C84D7C"/>
    <w:rsid w:val="00C907E3"/>
    <w:rsid w:val="00C929FD"/>
    <w:rsid w:val="00C92FC2"/>
    <w:rsid w:val="00C93A30"/>
    <w:rsid w:val="00C94A4B"/>
    <w:rsid w:val="00C9552E"/>
    <w:rsid w:val="00C95874"/>
    <w:rsid w:val="00C96421"/>
    <w:rsid w:val="00CA0BAC"/>
    <w:rsid w:val="00CA367A"/>
    <w:rsid w:val="00CA4663"/>
    <w:rsid w:val="00CA4833"/>
    <w:rsid w:val="00CA5E92"/>
    <w:rsid w:val="00CA61CD"/>
    <w:rsid w:val="00CA61E7"/>
    <w:rsid w:val="00CA66C1"/>
    <w:rsid w:val="00CB2403"/>
    <w:rsid w:val="00CB3592"/>
    <w:rsid w:val="00CB5A1E"/>
    <w:rsid w:val="00CC0023"/>
    <w:rsid w:val="00CC65F5"/>
    <w:rsid w:val="00CC675C"/>
    <w:rsid w:val="00CD2A98"/>
    <w:rsid w:val="00CD3699"/>
    <w:rsid w:val="00CD41F0"/>
    <w:rsid w:val="00CD529F"/>
    <w:rsid w:val="00CD5FCA"/>
    <w:rsid w:val="00CD6EA8"/>
    <w:rsid w:val="00CE2638"/>
    <w:rsid w:val="00CE3B69"/>
    <w:rsid w:val="00CE428D"/>
    <w:rsid w:val="00CE7AB9"/>
    <w:rsid w:val="00CE7B0A"/>
    <w:rsid w:val="00CF01B0"/>
    <w:rsid w:val="00CF089C"/>
    <w:rsid w:val="00CF0F82"/>
    <w:rsid w:val="00CF2D11"/>
    <w:rsid w:val="00D00C02"/>
    <w:rsid w:val="00D0142B"/>
    <w:rsid w:val="00D046C9"/>
    <w:rsid w:val="00D07DAF"/>
    <w:rsid w:val="00D11F8C"/>
    <w:rsid w:val="00D1262F"/>
    <w:rsid w:val="00D149D0"/>
    <w:rsid w:val="00D15542"/>
    <w:rsid w:val="00D2520D"/>
    <w:rsid w:val="00D262C8"/>
    <w:rsid w:val="00D26BC9"/>
    <w:rsid w:val="00D27897"/>
    <w:rsid w:val="00D333C2"/>
    <w:rsid w:val="00D345D3"/>
    <w:rsid w:val="00D35D69"/>
    <w:rsid w:val="00D36950"/>
    <w:rsid w:val="00D36BFA"/>
    <w:rsid w:val="00D424DF"/>
    <w:rsid w:val="00D429E4"/>
    <w:rsid w:val="00D43618"/>
    <w:rsid w:val="00D46603"/>
    <w:rsid w:val="00D51AF5"/>
    <w:rsid w:val="00D5416C"/>
    <w:rsid w:val="00D55285"/>
    <w:rsid w:val="00D608D7"/>
    <w:rsid w:val="00D633A1"/>
    <w:rsid w:val="00D6493E"/>
    <w:rsid w:val="00D64C65"/>
    <w:rsid w:val="00D66C26"/>
    <w:rsid w:val="00D712B2"/>
    <w:rsid w:val="00D77A66"/>
    <w:rsid w:val="00D90895"/>
    <w:rsid w:val="00D91FD6"/>
    <w:rsid w:val="00D954CF"/>
    <w:rsid w:val="00D95769"/>
    <w:rsid w:val="00D962E3"/>
    <w:rsid w:val="00DA0528"/>
    <w:rsid w:val="00DA142F"/>
    <w:rsid w:val="00DA3EE9"/>
    <w:rsid w:val="00DA5851"/>
    <w:rsid w:val="00DA6024"/>
    <w:rsid w:val="00DB3C0A"/>
    <w:rsid w:val="00DD07D8"/>
    <w:rsid w:val="00DD356A"/>
    <w:rsid w:val="00DD4CB7"/>
    <w:rsid w:val="00DD68AD"/>
    <w:rsid w:val="00DE2273"/>
    <w:rsid w:val="00DE457C"/>
    <w:rsid w:val="00DE4E2A"/>
    <w:rsid w:val="00DF0D96"/>
    <w:rsid w:val="00DF3567"/>
    <w:rsid w:val="00DF664C"/>
    <w:rsid w:val="00E00A36"/>
    <w:rsid w:val="00E079C6"/>
    <w:rsid w:val="00E112F4"/>
    <w:rsid w:val="00E113FF"/>
    <w:rsid w:val="00E1553C"/>
    <w:rsid w:val="00E1702D"/>
    <w:rsid w:val="00E174ED"/>
    <w:rsid w:val="00E17677"/>
    <w:rsid w:val="00E20C9D"/>
    <w:rsid w:val="00E24C6D"/>
    <w:rsid w:val="00E3060F"/>
    <w:rsid w:val="00E31ABF"/>
    <w:rsid w:val="00E34751"/>
    <w:rsid w:val="00E3523F"/>
    <w:rsid w:val="00E376C9"/>
    <w:rsid w:val="00E37948"/>
    <w:rsid w:val="00E475D0"/>
    <w:rsid w:val="00E47F53"/>
    <w:rsid w:val="00E512A3"/>
    <w:rsid w:val="00E5259A"/>
    <w:rsid w:val="00E52A3F"/>
    <w:rsid w:val="00E5329B"/>
    <w:rsid w:val="00E55191"/>
    <w:rsid w:val="00E551A3"/>
    <w:rsid w:val="00E66BBE"/>
    <w:rsid w:val="00E70B3B"/>
    <w:rsid w:val="00E716BC"/>
    <w:rsid w:val="00E71FD4"/>
    <w:rsid w:val="00E7392C"/>
    <w:rsid w:val="00E739A8"/>
    <w:rsid w:val="00E757AE"/>
    <w:rsid w:val="00E75C32"/>
    <w:rsid w:val="00E76CD2"/>
    <w:rsid w:val="00E806A6"/>
    <w:rsid w:val="00E832A7"/>
    <w:rsid w:val="00E83386"/>
    <w:rsid w:val="00E84DF2"/>
    <w:rsid w:val="00E86C20"/>
    <w:rsid w:val="00E90190"/>
    <w:rsid w:val="00E9182E"/>
    <w:rsid w:val="00E91C2A"/>
    <w:rsid w:val="00E91D9E"/>
    <w:rsid w:val="00E935D3"/>
    <w:rsid w:val="00E94D33"/>
    <w:rsid w:val="00EA5B1C"/>
    <w:rsid w:val="00EA71C0"/>
    <w:rsid w:val="00EA7956"/>
    <w:rsid w:val="00EB00D2"/>
    <w:rsid w:val="00EB0685"/>
    <w:rsid w:val="00EB3347"/>
    <w:rsid w:val="00EB3BEB"/>
    <w:rsid w:val="00EB3EDD"/>
    <w:rsid w:val="00EB591E"/>
    <w:rsid w:val="00EB5AC8"/>
    <w:rsid w:val="00EB750D"/>
    <w:rsid w:val="00EB7F0F"/>
    <w:rsid w:val="00EC0A37"/>
    <w:rsid w:val="00EC33C5"/>
    <w:rsid w:val="00EC5F8E"/>
    <w:rsid w:val="00ED0BDF"/>
    <w:rsid w:val="00ED2C68"/>
    <w:rsid w:val="00ED43AA"/>
    <w:rsid w:val="00EE11C2"/>
    <w:rsid w:val="00EE3ACB"/>
    <w:rsid w:val="00EE5B23"/>
    <w:rsid w:val="00EE6AD6"/>
    <w:rsid w:val="00EF2247"/>
    <w:rsid w:val="00EF31F1"/>
    <w:rsid w:val="00EF3460"/>
    <w:rsid w:val="00EF3ECC"/>
    <w:rsid w:val="00EF5B80"/>
    <w:rsid w:val="00EF7980"/>
    <w:rsid w:val="00F02103"/>
    <w:rsid w:val="00F0325B"/>
    <w:rsid w:val="00F075E2"/>
    <w:rsid w:val="00F10CA8"/>
    <w:rsid w:val="00F10F06"/>
    <w:rsid w:val="00F111B7"/>
    <w:rsid w:val="00F12D55"/>
    <w:rsid w:val="00F1350A"/>
    <w:rsid w:val="00F140B0"/>
    <w:rsid w:val="00F14A17"/>
    <w:rsid w:val="00F14D1E"/>
    <w:rsid w:val="00F218CC"/>
    <w:rsid w:val="00F2531E"/>
    <w:rsid w:val="00F34576"/>
    <w:rsid w:val="00F370D7"/>
    <w:rsid w:val="00F430A4"/>
    <w:rsid w:val="00F466CE"/>
    <w:rsid w:val="00F50DC6"/>
    <w:rsid w:val="00F51A2A"/>
    <w:rsid w:val="00F52513"/>
    <w:rsid w:val="00F528E9"/>
    <w:rsid w:val="00F530CF"/>
    <w:rsid w:val="00F5417F"/>
    <w:rsid w:val="00F561AF"/>
    <w:rsid w:val="00F6193C"/>
    <w:rsid w:val="00F638C9"/>
    <w:rsid w:val="00F649AC"/>
    <w:rsid w:val="00F656F5"/>
    <w:rsid w:val="00F65C32"/>
    <w:rsid w:val="00F708DD"/>
    <w:rsid w:val="00F7103D"/>
    <w:rsid w:val="00F73B0B"/>
    <w:rsid w:val="00F74268"/>
    <w:rsid w:val="00F756DB"/>
    <w:rsid w:val="00F75DB6"/>
    <w:rsid w:val="00F76B1A"/>
    <w:rsid w:val="00F8077C"/>
    <w:rsid w:val="00F80B2A"/>
    <w:rsid w:val="00F80F90"/>
    <w:rsid w:val="00F8170B"/>
    <w:rsid w:val="00F81C0C"/>
    <w:rsid w:val="00F8326D"/>
    <w:rsid w:val="00F835B1"/>
    <w:rsid w:val="00F91A42"/>
    <w:rsid w:val="00F9343E"/>
    <w:rsid w:val="00F943D0"/>
    <w:rsid w:val="00F97AE1"/>
    <w:rsid w:val="00FA0D17"/>
    <w:rsid w:val="00FB0953"/>
    <w:rsid w:val="00FB2122"/>
    <w:rsid w:val="00FB3AF3"/>
    <w:rsid w:val="00FB3CFB"/>
    <w:rsid w:val="00FB6C99"/>
    <w:rsid w:val="00FC11CA"/>
    <w:rsid w:val="00FC147A"/>
    <w:rsid w:val="00FC1565"/>
    <w:rsid w:val="00FC4087"/>
    <w:rsid w:val="00FC4E93"/>
    <w:rsid w:val="00FC52B9"/>
    <w:rsid w:val="00FC62A9"/>
    <w:rsid w:val="00FC7F87"/>
    <w:rsid w:val="00FD0914"/>
    <w:rsid w:val="00FD363B"/>
    <w:rsid w:val="00FD536C"/>
    <w:rsid w:val="00FE1083"/>
    <w:rsid w:val="00FE265C"/>
    <w:rsid w:val="00FE3C49"/>
    <w:rsid w:val="00FE45EC"/>
    <w:rsid w:val="00FE54E2"/>
    <w:rsid w:val="00FE743F"/>
    <w:rsid w:val="00FF070B"/>
    <w:rsid w:val="00FF4205"/>
    <w:rsid w:val="00FF4B60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31A842"/>
  <w15:docId w15:val="{FE8F3CD0-5B87-42C2-AC01-F1D14913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2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81054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1.5"/>
    <w:uiPriority w:val="1"/>
    <w:qFormat/>
    <w:rsid w:val="00F807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0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8105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DF7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F7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1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ABF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1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ABF"/>
    <w:rPr>
      <w:rFonts w:ascii="Times New Roman" w:hAnsi="Times New Roman"/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623E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23E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623E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623E8"/>
    <w:rPr>
      <w:color w:val="0000FF" w:themeColor="hyperlink"/>
      <w:u w:val="single"/>
    </w:rPr>
  </w:style>
  <w:style w:type="character" w:customStyle="1" w:styleId="SelPlus">
    <w:name w:val="SelPlus"/>
    <w:uiPriority w:val="1"/>
    <w:qFormat/>
    <w:rsid w:val="00702918"/>
    <w:rPr>
      <w:rFonts w:ascii="Calibri" w:hAnsi="Calibri"/>
      <w:b/>
      <w:sz w:val="36"/>
      <w:szCs w:val="36"/>
    </w:rPr>
  </w:style>
  <w:style w:type="paragraph" w:styleId="NormalWeb">
    <w:name w:val="Normal (Web)"/>
    <w:basedOn w:val="Normal"/>
    <w:uiPriority w:val="99"/>
    <w:unhideWhenUsed/>
    <w:rsid w:val="001761F9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B78A3D-A4F2-4A2C-8D76-41D9DF9A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 Avramovic</dc:creator>
  <cp:lastModifiedBy>Dragica</cp:lastModifiedBy>
  <cp:revision>39</cp:revision>
  <cp:lastPrinted>2018-12-10T18:22:00Z</cp:lastPrinted>
  <dcterms:created xsi:type="dcterms:W3CDTF">2019-01-11T17:06:00Z</dcterms:created>
  <dcterms:modified xsi:type="dcterms:W3CDTF">2021-09-26T14:30:00Z</dcterms:modified>
</cp:coreProperties>
</file>